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Pr="0009150F" w:rsidRDefault="000B7AB8" w:rsidP="00610453">
      <w:pPr>
        <w:rPr>
          <w:rFonts w:ascii="Arial" w:hAnsi="Arial" w:cs="Arial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:rsidRPr="0009150F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Pr="0009150F" w:rsidRDefault="00A92DDF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  <w:b/>
              </w:rPr>
              <w:t xml:space="preserve">  </w:t>
            </w:r>
            <w:r w:rsidR="008E06A8" w:rsidRPr="0009150F">
              <w:rPr>
                <w:rFonts w:ascii="Arial" w:hAnsi="Arial" w:cs="Arial"/>
                <w:b/>
              </w:rPr>
              <w:t>Planificación de Clase</w:t>
            </w:r>
          </w:p>
        </w:tc>
      </w:tr>
      <w:tr w:rsidR="008E06A8" w:rsidRPr="0009150F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162FFFDD" w:rsidR="008E06A8" w:rsidRPr="0009150F" w:rsidRDefault="008E06A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Asignatura:</w:t>
            </w:r>
            <w:r w:rsidR="00166134" w:rsidRPr="0009150F">
              <w:rPr>
                <w:rFonts w:ascii="Arial" w:hAnsi="Arial" w:cs="Arial"/>
              </w:rPr>
              <w:t xml:space="preserve"> </w:t>
            </w:r>
            <w:r w:rsidR="00141938" w:rsidRPr="0009150F">
              <w:rPr>
                <w:rFonts w:ascii="Arial" w:hAnsi="Arial" w:cs="Arial"/>
              </w:rPr>
              <w:t xml:space="preserve">Matemáticas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81362D1" w:rsidR="008E06A8" w:rsidRPr="0009150F" w:rsidRDefault="008E06A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Nivel:</w:t>
            </w:r>
            <w:r w:rsidR="00E03121" w:rsidRPr="0009150F">
              <w:rPr>
                <w:rFonts w:ascii="Arial" w:hAnsi="Arial" w:cs="Arial"/>
              </w:rPr>
              <w:t xml:space="preserve"> </w:t>
            </w:r>
            <w:r w:rsidR="00141938" w:rsidRPr="0009150F">
              <w:rPr>
                <w:rFonts w:ascii="Arial" w:hAnsi="Arial" w:cs="Arial"/>
              </w:rPr>
              <w:t xml:space="preserve">5to básico.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6ADCEEF1" w:rsidR="008E06A8" w:rsidRPr="0009150F" w:rsidRDefault="008E06A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Semestre:</w:t>
            </w:r>
            <w:r w:rsidR="00E03121" w:rsidRPr="0009150F">
              <w:rPr>
                <w:rFonts w:ascii="Arial" w:hAnsi="Arial" w:cs="Arial"/>
              </w:rPr>
              <w:t xml:space="preserve"> </w:t>
            </w:r>
          </w:p>
        </w:tc>
      </w:tr>
      <w:tr w:rsidR="008E06A8" w:rsidRPr="0009150F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20C2455" w14:textId="77777777" w:rsidR="00141938" w:rsidRPr="0009150F" w:rsidRDefault="008E06A8" w:rsidP="00610453">
            <w:pPr>
              <w:pStyle w:val="Ttulo5"/>
              <w:shd w:val="clear" w:color="auto" w:fill="FFFFFF"/>
              <w:spacing w:before="158" w:beforeAutospacing="0" w:after="158" w:afterAutospacing="0" w:line="276" w:lineRule="auto"/>
              <w:outlineLvl w:val="4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9150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Unidad didáctica: </w:t>
            </w:r>
            <w:r w:rsidR="00E03121" w:rsidRPr="0009150F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hyperlink r:id="rId7" w:history="1">
              <w:r w:rsidR="00141938" w:rsidRPr="0009150F">
                <w:rPr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>Unidad 1. Problemas, números y ecuaciones</w:t>
              </w:r>
            </w:hyperlink>
          </w:p>
          <w:p w14:paraId="4B542F2E" w14:textId="37B30BEA" w:rsidR="008E06A8" w:rsidRPr="0009150F" w:rsidRDefault="008E06A8" w:rsidP="006104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5087D96C" w:rsidR="008E06A8" w:rsidRPr="0009150F" w:rsidRDefault="00B05931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Tiempo</w:t>
            </w:r>
            <w:r w:rsidR="00B3342F" w:rsidRPr="0009150F">
              <w:rPr>
                <w:rFonts w:ascii="Arial" w:hAnsi="Arial" w:cs="Arial"/>
              </w:rPr>
              <w:t>:</w:t>
            </w:r>
            <w:r w:rsidR="00580839" w:rsidRPr="0009150F">
              <w:rPr>
                <w:rFonts w:ascii="Arial" w:hAnsi="Arial" w:cs="Arial"/>
              </w:rPr>
              <w:t xml:space="preserve"> 45 minutos.</w:t>
            </w:r>
          </w:p>
        </w:tc>
      </w:tr>
      <w:tr w:rsidR="00CE0430" w:rsidRPr="0009150F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09150F" w:rsidRDefault="00C01C82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09150F" w:rsidRDefault="00CE0430" w:rsidP="006104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182D" w:rsidRPr="0009150F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09150F" w:rsidRDefault="0096182D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Objetivos de Aprendizaje (OA)</w:t>
            </w:r>
          </w:p>
          <w:p w14:paraId="26E83037" w14:textId="4210FA9E" w:rsidR="00141938" w:rsidRPr="0009150F" w:rsidRDefault="00141938" w:rsidP="00610453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09150F">
              <w:rPr>
                <w:rFonts w:ascii="Arial" w:hAnsi="Arial" w:cs="Arial"/>
                <w:b/>
                <w:i/>
              </w:rPr>
              <w:t>OA 02</w:t>
            </w:r>
            <w:r w:rsidR="00610453" w:rsidRPr="0009150F">
              <w:rPr>
                <w:rFonts w:ascii="Arial" w:hAnsi="Arial" w:cs="Arial"/>
                <w:b/>
                <w:i/>
              </w:rPr>
              <w:t>:</w:t>
            </w:r>
          </w:p>
          <w:p w14:paraId="348E65CE" w14:textId="32D17066" w:rsidR="00141938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Aplicar estrategias de cálculo mental para la multiplicación: anexar ceros cuando se multiplica por un múltiplo de 10; doblar y dividir por 2 en forma repetida; usando las propiedades conmutativa, asociativa y distributiva.</w:t>
            </w:r>
          </w:p>
          <w:p w14:paraId="7C527E05" w14:textId="47095D2D" w:rsidR="00C71F21" w:rsidRPr="0009150F" w:rsidRDefault="00C71F21" w:rsidP="006104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09150F" w:rsidRDefault="0096182D" w:rsidP="00610453">
            <w:pPr>
              <w:spacing w:line="276" w:lineRule="auto"/>
              <w:ind w:left="250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Habilidad(es)</w:t>
            </w:r>
          </w:p>
          <w:p w14:paraId="50D57022" w14:textId="77777777" w:rsidR="00610453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› Formular preguntas y posibles respuestas frente a suposiciones y reglas matemáticas. </w:t>
            </w:r>
          </w:p>
          <w:p w14:paraId="6DAFF65F" w14:textId="77777777" w:rsidR="00610453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› Comprobar reglas y propiedades</w:t>
            </w:r>
          </w:p>
          <w:p w14:paraId="425BA750" w14:textId="0CA4DF4E" w:rsidR="00610453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 ›Traducir expresiones de lenguaje cotidiano a lenguaje matemático y viceversa. </w:t>
            </w:r>
          </w:p>
          <w:p w14:paraId="6C6D41F8" w14:textId="672D8E13" w:rsidR="00C71F21" w:rsidRPr="0009150F" w:rsidRDefault="00C71F21" w:rsidP="0061045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09150F" w:rsidRDefault="0096182D" w:rsidP="00610453">
            <w:pPr>
              <w:spacing w:line="276" w:lineRule="auto"/>
              <w:ind w:left="250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Actitud(es)</w:t>
            </w:r>
          </w:p>
          <w:p w14:paraId="1A5F9943" w14:textId="77777777" w:rsidR="00610453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› Manifestar un estilo de trabajo ordenado y metódico.</w:t>
            </w:r>
          </w:p>
          <w:p w14:paraId="42D449D9" w14:textId="77777777" w:rsidR="00610453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 › Abordar de manera flexible y creativa la búsqueda de soluciones a problemas. </w:t>
            </w:r>
          </w:p>
          <w:p w14:paraId="196EB695" w14:textId="608754FD" w:rsidR="0019538D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› Demostrar una actitud de esfuerzo y perseverancia.</w:t>
            </w:r>
          </w:p>
        </w:tc>
      </w:tr>
      <w:tr w:rsidR="008E06A8" w:rsidRPr="0009150F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09150F" w:rsidRDefault="003661E6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  <w:b/>
              </w:rPr>
              <w:t>Conocimiento previo</w:t>
            </w:r>
          </w:p>
          <w:p w14:paraId="1B7BA3E5" w14:textId="724A921B" w:rsidR="003661E6" w:rsidRPr="0009150F" w:rsidRDefault="00141938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Conteo, lectura y escritura de números naturales de hasta 5 cifras › Representar y describir números de hasta 5 cifras › Comparar y ordenar números de hasta 5 cifras</w:t>
            </w:r>
            <w:r w:rsidR="00610453" w:rsidRPr="0009150F">
              <w:rPr>
                <w:rFonts w:ascii="Arial" w:hAnsi="Arial" w:cs="Arial"/>
              </w:rPr>
              <w:t>.</w:t>
            </w:r>
          </w:p>
          <w:p w14:paraId="23FFB36C" w14:textId="69E1EE30" w:rsidR="00610453" w:rsidRPr="0009150F" w:rsidRDefault="00610453" w:rsidP="0061045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D80063A" w14:textId="77777777" w:rsidR="004D6189" w:rsidRPr="0009150F" w:rsidRDefault="00C7115E" w:rsidP="00610453">
            <w:pPr>
              <w:spacing w:line="276" w:lineRule="auto"/>
              <w:ind w:left="250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Vocabulario</w:t>
            </w:r>
            <w:r w:rsidR="00B3342F" w:rsidRPr="0009150F">
              <w:rPr>
                <w:rFonts w:ascii="Arial" w:hAnsi="Arial" w:cs="Arial"/>
                <w:b/>
              </w:rPr>
              <w:t xml:space="preserve"> técnico</w:t>
            </w:r>
          </w:p>
          <w:p w14:paraId="0A773424" w14:textId="2A18B0C8" w:rsidR="00141938" w:rsidRPr="0009150F" w:rsidRDefault="00141938" w:rsidP="00610453">
            <w:pPr>
              <w:spacing w:line="276" w:lineRule="auto"/>
              <w:ind w:left="250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Tabla de valor posicional - estrategias de cálculo - patrones - producto - cociente - resto - decena y centena de mil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09150F" w:rsidRDefault="00B439AF" w:rsidP="00610453">
            <w:pPr>
              <w:spacing w:line="276" w:lineRule="auto"/>
              <w:ind w:left="250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 xml:space="preserve">Objetivo </w:t>
            </w:r>
            <w:r w:rsidR="00B05931" w:rsidRPr="0009150F">
              <w:rPr>
                <w:rFonts w:ascii="Arial" w:hAnsi="Arial" w:cs="Arial"/>
                <w:b/>
              </w:rPr>
              <w:t>de la clase</w:t>
            </w:r>
          </w:p>
          <w:p w14:paraId="246431DA" w14:textId="4A33EE28" w:rsidR="00166134" w:rsidRPr="0009150F" w:rsidRDefault="00866E05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Conocer y aplicar estrategias </w:t>
            </w:r>
            <w:r w:rsidR="00580839" w:rsidRPr="0009150F">
              <w:rPr>
                <w:rFonts w:ascii="Arial" w:hAnsi="Arial" w:cs="Arial"/>
              </w:rPr>
              <w:t>de cálculo</w:t>
            </w:r>
            <w:r w:rsidRPr="0009150F">
              <w:rPr>
                <w:rFonts w:ascii="Arial" w:hAnsi="Arial" w:cs="Arial"/>
              </w:rPr>
              <w:t xml:space="preserve"> mental cuando se multiplica por un múltiplo de 10</w:t>
            </w:r>
            <w:r w:rsidR="00580839" w:rsidRPr="0009150F">
              <w:rPr>
                <w:rFonts w:ascii="Arial" w:hAnsi="Arial" w:cs="Arial"/>
              </w:rPr>
              <w:t>, anexando ceros.</w:t>
            </w:r>
          </w:p>
        </w:tc>
      </w:tr>
      <w:tr w:rsidR="00C47B75" w:rsidRPr="0009150F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09150F" w:rsidRDefault="000C1DB7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  <w:b/>
              </w:rPr>
              <w:t>Contenidos</w:t>
            </w:r>
          </w:p>
          <w:p w14:paraId="2840404A" w14:textId="0AC8F361" w:rsidR="000C1DB7" w:rsidRPr="0009150F" w:rsidRDefault="00866E05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Propiedades de la multiplicación.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09150F" w:rsidRDefault="006E4944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Tipo e</w:t>
            </w:r>
            <w:r w:rsidR="000C1DB7" w:rsidRPr="0009150F">
              <w:rPr>
                <w:rFonts w:ascii="Arial" w:hAnsi="Arial" w:cs="Arial"/>
                <w:b/>
              </w:rPr>
              <w:t>valuación</w:t>
            </w:r>
          </w:p>
          <w:p w14:paraId="43EF0F14" w14:textId="1F38F6B2" w:rsidR="000C1DB7" w:rsidRPr="0009150F" w:rsidRDefault="00AC26A6" w:rsidP="006104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</w:t>
            </w:r>
            <w:r w:rsidR="00610453" w:rsidRPr="0009150F">
              <w:rPr>
                <w:rFonts w:ascii="Arial" w:hAnsi="Arial" w:cs="Arial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3BDA44B3" w:rsidR="000C1DB7" w:rsidRPr="0009150F" w:rsidRDefault="000C1DB7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Instrumento</w:t>
            </w:r>
            <w:r w:rsidR="006E4944" w:rsidRPr="0009150F">
              <w:rPr>
                <w:rFonts w:ascii="Arial" w:hAnsi="Arial" w:cs="Arial"/>
                <w:b/>
              </w:rPr>
              <w:t xml:space="preserve"> e</w:t>
            </w:r>
            <w:r w:rsidRPr="0009150F">
              <w:rPr>
                <w:rFonts w:ascii="Arial" w:hAnsi="Arial" w:cs="Arial"/>
                <w:b/>
              </w:rPr>
              <w:t xml:space="preserve">valuación </w:t>
            </w:r>
          </w:p>
          <w:p w14:paraId="6FFC9D91" w14:textId="60ABD7F9" w:rsidR="000C1DB7" w:rsidRPr="0009150F" w:rsidRDefault="00AC26A6" w:rsidP="00AC2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751583E" w14:textId="77777777" w:rsidR="000C1DB7" w:rsidRPr="0009150F" w:rsidRDefault="006E4944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Forma e</w:t>
            </w:r>
            <w:r w:rsidR="000C1DB7" w:rsidRPr="0009150F">
              <w:rPr>
                <w:rFonts w:ascii="Arial" w:hAnsi="Arial" w:cs="Arial"/>
                <w:b/>
              </w:rPr>
              <w:t xml:space="preserve">valuación </w:t>
            </w:r>
          </w:p>
          <w:p w14:paraId="452254F2" w14:textId="22A2794A" w:rsidR="00C47B75" w:rsidRPr="0009150F" w:rsidRDefault="00AC26A6" w:rsidP="006104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  <w:r w:rsidR="00C47B75" w:rsidRPr="0009150F">
              <w:rPr>
                <w:rFonts w:ascii="Arial" w:hAnsi="Arial" w:cs="Arial"/>
              </w:rPr>
              <w:t xml:space="preserve">evaluación </w:t>
            </w:r>
          </w:p>
        </w:tc>
      </w:tr>
      <w:tr w:rsidR="00610453" w:rsidRPr="0009150F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09150F" w:rsidRDefault="00CE0430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09150F" w:rsidRDefault="00B3342F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09150F" w:rsidRDefault="00B3342F" w:rsidP="00610453">
            <w:pPr>
              <w:spacing w:line="276" w:lineRule="auto"/>
              <w:rPr>
                <w:rFonts w:ascii="Arial" w:hAnsi="Arial" w:cs="Arial"/>
                <w:b/>
              </w:rPr>
            </w:pPr>
            <w:r w:rsidRPr="0009150F">
              <w:rPr>
                <w:rFonts w:ascii="Arial" w:hAnsi="Arial" w:cs="Arial"/>
                <w:b/>
              </w:rPr>
              <w:t>Recursos de aprendizaje</w:t>
            </w:r>
          </w:p>
        </w:tc>
      </w:tr>
      <w:tr w:rsidR="00CE0430" w:rsidRPr="0009150F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48AB893F" w:rsidR="006977C6" w:rsidRDefault="006140E7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lastRenderedPageBreak/>
              <w:t xml:space="preserve">Inicio </w:t>
            </w:r>
            <w:r w:rsidR="00AC26A6">
              <w:rPr>
                <w:rFonts w:ascii="Arial" w:hAnsi="Arial" w:cs="Arial"/>
              </w:rPr>
              <w:t>(10 minutos)</w:t>
            </w:r>
          </w:p>
          <w:p w14:paraId="70B1E7D8" w14:textId="77777777" w:rsidR="006A1635" w:rsidRPr="0009150F" w:rsidRDefault="006A1635" w:rsidP="00610453">
            <w:pPr>
              <w:spacing w:line="276" w:lineRule="auto"/>
              <w:rPr>
                <w:rFonts w:ascii="Arial" w:hAnsi="Arial" w:cs="Arial"/>
              </w:rPr>
            </w:pPr>
          </w:p>
          <w:p w14:paraId="736EC8B7" w14:textId="6B7FC5DA" w:rsidR="00AC26A6" w:rsidRPr="00AC26A6" w:rsidRDefault="00AC26A6" w:rsidP="00C7432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C26A6">
              <w:rPr>
                <w:sz w:val="24"/>
                <w:szCs w:val="24"/>
              </w:rPr>
              <w:t>A través de la cápsula la docente saludará a los estudiantes dando a conocer el objetivo y normas de la clase, incluyendo lo que espera de ellos al finalizarla.</w:t>
            </w:r>
          </w:p>
          <w:p w14:paraId="62DCE1FE" w14:textId="65DC374F" w:rsidR="0051405A" w:rsidRPr="0009150F" w:rsidRDefault="00BE7101" w:rsidP="0061045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E</w:t>
            </w:r>
            <w:r w:rsidR="0056407F" w:rsidRPr="0009150F">
              <w:rPr>
                <w:rFonts w:ascii="Arial" w:hAnsi="Arial" w:cs="Arial"/>
              </w:rPr>
              <w:t xml:space="preserve">n un </w:t>
            </w:r>
            <w:r w:rsidR="0009150F" w:rsidRPr="0009150F">
              <w:rPr>
                <w:rFonts w:ascii="Arial" w:hAnsi="Arial" w:cs="Arial"/>
              </w:rPr>
              <w:t xml:space="preserve">PPT </w:t>
            </w:r>
            <w:r w:rsidR="0056407F" w:rsidRPr="0009150F">
              <w:rPr>
                <w:rFonts w:ascii="Arial" w:hAnsi="Arial" w:cs="Arial"/>
              </w:rPr>
              <w:t xml:space="preserve">se mostrará distintos productos a la venta y </w:t>
            </w:r>
            <w:r w:rsidR="00E20280" w:rsidRPr="0009150F">
              <w:rPr>
                <w:rFonts w:ascii="Arial" w:hAnsi="Arial" w:cs="Arial"/>
              </w:rPr>
              <w:t xml:space="preserve">billetes de </w:t>
            </w:r>
            <w:r w:rsidR="0056407F" w:rsidRPr="0009150F">
              <w:rPr>
                <w:rFonts w:ascii="Arial" w:hAnsi="Arial" w:cs="Arial"/>
              </w:rPr>
              <w:t>$</w:t>
            </w:r>
            <w:r w:rsidR="00E20280" w:rsidRPr="0009150F">
              <w:rPr>
                <w:rFonts w:ascii="Arial" w:hAnsi="Arial" w:cs="Arial"/>
              </w:rPr>
              <w:t xml:space="preserve">1000 – </w:t>
            </w:r>
            <w:r w:rsidR="0056407F" w:rsidRPr="0009150F">
              <w:rPr>
                <w:rFonts w:ascii="Arial" w:hAnsi="Arial" w:cs="Arial"/>
              </w:rPr>
              <w:t>$</w:t>
            </w:r>
            <w:r w:rsidR="00E20280" w:rsidRPr="0009150F">
              <w:rPr>
                <w:rFonts w:ascii="Arial" w:hAnsi="Arial" w:cs="Arial"/>
              </w:rPr>
              <w:t xml:space="preserve">5000- </w:t>
            </w:r>
            <w:r w:rsidR="0056407F" w:rsidRPr="0009150F">
              <w:rPr>
                <w:rFonts w:ascii="Arial" w:hAnsi="Arial" w:cs="Arial"/>
              </w:rPr>
              <w:t>$</w:t>
            </w:r>
            <w:r w:rsidR="00E20280" w:rsidRPr="0009150F">
              <w:rPr>
                <w:rFonts w:ascii="Arial" w:hAnsi="Arial" w:cs="Arial"/>
              </w:rPr>
              <w:t>10000-</w:t>
            </w:r>
            <w:r w:rsidR="0056407F" w:rsidRPr="0009150F">
              <w:rPr>
                <w:rFonts w:ascii="Arial" w:hAnsi="Arial" w:cs="Arial"/>
              </w:rPr>
              <w:t>$</w:t>
            </w:r>
            <w:r w:rsidR="00E20280" w:rsidRPr="0009150F">
              <w:rPr>
                <w:rFonts w:ascii="Arial" w:hAnsi="Arial" w:cs="Arial"/>
              </w:rPr>
              <w:t>20000</w:t>
            </w:r>
            <w:r w:rsidR="006A1635">
              <w:rPr>
                <w:rFonts w:ascii="Arial" w:hAnsi="Arial" w:cs="Arial"/>
              </w:rPr>
              <w:t xml:space="preserve">, donde se les dará tiempo para que ellos respondan ¿cuánto billetes necesitan para comprar los productos mostrados? </w:t>
            </w:r>
            <w:r w:rsidR="0056407F" w:rsidRPr="0009150F">
              <w:rPr>
                <w:rFonts w:ascii="Arial" w:hAnsi="Arial" w:cs="Arial"/>
              </w:rPr>
              <w:t>Esto los hace crear su propia estrategia de cálculo al enfrentarse con grandes números, además aprenden que grandes números nos rodean en nuestra vida cotidiana.</w:t>
            </w:r>
          </w:p>
          <w:p w14:paraId="5154BCC1" w14:textId="323C6BE3" w:rsidR="0051405A" w:rsidRPr="0009150F" w:rsidRDefault="0051405A" w:rsidP="00610453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74BAD8AA" w14:textId="57A1D9EB" w:rsidR="006977C6" w:rsidRPr="0009150F" w:rsidRDefault="00C47B75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  <w:color w:val="4D4D4D"/>
                <w:shd w:val="clear" w:color="auto" w:fill="FFFFFF"/>
              </w:rPr>
              <w:t>Determina</w:t>
            </w:r>
            <w:r w:rsidR="00760739">
              <w:rPr>
                <w:rFonts w:ascii="Arial" w:hAnsi="Arial" w:cs="Arial"/>
                <w:color w:val="4D4D4D"/>
                <w:shd w:val="clear" w:color="auto" w:fill="FFFFFF"/>
              </w:rPr>
              <w:t xml:space="preserve"> </w:t>
            </w:r>
            <w:r w:rsidRPr="0009150F">
              <w:rPr>
                <w:rFonts w:ascii="Arial" w:hAnsi="Arial" w:cs="Arial"/>
                <w:color w:val="4D4D4D"/>
                <w:shd w:val="clear" w:color="auto" w:fill="FFFFFF"/>
              </w:rPr>
              <w:t>productos cuando uno de los factores es múltiplo de 10, 100 o 1 000.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0BA5EA5D" w:rsidR="00CE0430" w:rsidRPr="0009150F" w:rsidRDefault="00883CA4" w:rsidP="00610453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>PPT</w:t>
            </w:r>
          </w:p>
          <w:p w14:paraId="4757700F" w14:textId="77777777" w:rsidR="00C47B75" w:rsidRPr="0009150F" w:rsidRDefault="00C47B75" w:rsidP="00610453">
            <w:pPr>
              <w:spacing w:line="276" w:lineRule="auto"/>
              <w:rPr>
                <w:rFonts w:ascii="Arial" w:hAnsi="Arial" w:cs="Arial"/>
              </w:rPr>
            </w:pPr>
          </w:p>
          <w:p w14:paraId="05233C25" w14:textId="77777777" w:rsidR="00C47B75" w:rsidRPr="0009150F" w:rsidRDefault="00C47B75" w:rsidP="00610453">
            <w:pPr>
              <w:spacing w:line="276" w:lineRule="auto"/>
              <w:rPr>
                <w:rFonts w:ascii="Arial" w:hAnsi="Arial" w:cs="Arial"/>
              </w:rPr>
            </w:pPr>
          </w:p>
          <w:p w14:paraId="57AE5420" w14:textId="6F9A3D52" w:rsidR="00C47B75" w:rsidRPr="0009150F" w:rsidRDefault="00C47B75" w:rsidP="00610453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Guía </w:t>
            </w:r>
          </w:p>
          <w:p w14:paraId="6D655B58" w14:textId="1A4EAF78" w:rsidR="00C47B75" w:rsidRPr="0009150F" w:rsidRDefault="00C47B75" w:rsidP="0061045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0430" w:rsidRPr="0009150F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516E1B53" w:rsidR="006977C6" w:rsidRPr="0009150F" w:rsidRDefault="006140E7" w:rsidP="00610453">
            <w:pPr>
              <w:spacing w:line="276" w:lineRule="auto"/>
              <w:rPr>
                <w:rFonts w:ascii="Arial" w:hAnsi="Arial" w:cs="Arial"/>
                <w:lang w:val="es-CL"/>
              </w:rPr>
            </w:pPr>
            <w:r w:rsidRPr="0009150F">
              <w:rPr>
                <w:rFonts w:ascii="Arial" w:hAnsi="Arial" w:cs="Arial"/>
                <w:lang w:val="es-CL"/>
              </w:rPr>
              <w:t xml:space="preserve">Desarrollo </w:t>
            </w:r>
            <w:r w:rsidR="00AC26A6">
              <w:rPr>
                <w:rFonts w:ascii="Arial" w:hAnsi="Arial" w:cs="Arial"/>
                <w:lang w:val="es-CL"/>
              </w:rPr>
              <w:t xml:space="preserve">(20 minutos) </w:t>
            </w:r>
          </w:p>
          <w:p w14:paraId="7ABCAC4B" w14:textId="5E712170" w:rsidR="0051405A" w:rsidRPr="0009150F" w:rsidRDefault="00D130F1" w:rsidP="00610453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lang w:val="es-CL"/>
              </w:rPr>
            </w:pPr>
            <w:r w:rsidRPr="0009150F">
              <w:rPr>
                <w:rFonts w:ascii="Arial" w:hAnsi="Arial" w:cs="Arial"/>
                <w:lang w:val="es-CL"/>
              </w:rPr>
              <w:t xml:space="preserve"> </w:t>
            </w:r>
            <w:r w:rsidR="00883CA4" w:rsidRPr="0009150F">
              <w:rPr>
                <w:rFonts w:ascii="Arial" w:hAnsi="Arial" w:cs="Arial"/>
                <w:lang w:val="es-CL"/>
              </w:rPr>
              <w:t xml:space="preserve">La docente </w:t>
            </w:r>
            <w:r w:rsidR="00AC26A6">
              <w:rPr>
                <w:rFonts w:ascii="Arial" w:hAnsi="Arial" w:cs="Arial"/>
                <w:lang w:val="es-CL"/>
              </w:rPr>
              <w:t xml:space="preserve">continúa </w:t>
            </w:r>
            <w:r w:rsidR="00883CA4" w:rsidRPr="0009150F">
              <w:rPr>
                <w:rFonts w:ascii="Arial" w:hAnsi="Arial" w:cs="Arial"/>
                <w:lang w:val="es-CL"/>
              </w:rPr>
              <w:t>con el PPT donde mostrará el contenido que se trabajar, con definiciones y estrategias que aprenderán para multiplicar con múltiplos de 10</w:t>
            </w:r>
            <w:r w:rsidR="00465996">
              <w:rPr>
                <w:rFonts w:ascii="Arial" w:hAnsi="Arial" w:cs="Arial"/>
                <w:lang w:val="es-CL"/>
              </w:rPr>
              <w:t>.</w:t>
            </w:r>
          </w:p>
          <w:p w14:paraId="36413E2F" w14:textId="6F7C3382" w:rsidR="006977C6" w:rsidRPr="0009150F" w:rsidRDefault="006977C6" w:rsidP="0009150F">
            <w:pPr>
              <w:pStyle w:val="Prrafodelista"/>
              <w:spacing w:line="276" w:lineRule="auto"/>
              <w:rPr>
                <w:rFonts w:ascii="Arial" w:hAnsi="Arial" w:cs="Arial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09150F" w:rsidRDefault="00CE0430" w:rsidP="0061045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09150F" w:rsidRDefault="00CE0430" w:rsidP="0061045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E0430" w:rsidRPr="0009150F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6FF8A110" w:rsidR="00F33C06" w:rsidRPr="0009150F" w:rsidRDefault="006140E7" w:rsidP="00610453">
            <w:pPr>
              <w:spacing w:line="276" w:lineRule="auto"/>
              <w:rPr>
                <w:rFonts w:ascii="Arial" w:hAnsi="Arial" w:cs="Arial"/>
              </w:rPr>
            </w:pPr>
            <w:r w:rsidRPr="0009150F">
              <w:rPr>
                <w:rFonts w:ascii="Arial" w:hAnsi="Arial" w:cs="Arial"/>
              </w:rPr>
              <w:t xml:space="preserve">Cierre </w:t>
            </w:r>
            <w:r w:rsidR="00AC26A6">
              <w:rPr>
                <w:rFonts w:ascii="Arial" w:hAnsi="Arial" w:cs="Arial"/>
              </w:rPr>
              <w:t xml:space="preserve">(10 minutos) </w:t>
            </w:r>
          </w:p>
          <w:p w14:paraId="7C25E0D1" w14:textId="21D4C760" w:rsidR="00AC26A6" w:rsidRDefault="00AC26A6" w:rsidP="00AC26A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Para finalizar la cápsula la docente </w:t>
            </w:r>
            <w:r>
              <w:rPr>
                <w:sz w:val="24"/>
                <w:szCs w:val="24"/>
                <w:lang w:val="es-CL"/>
              </w:rPr>
              <w:t xml:space="preserve">realiza una breve síntesis y reflexión sobre los contenidos trabajados. </w:t>
            </w:r>
          </w:p>
          <w:p w14:paraId="75FD4C04" w14:textId="2B8569E7" w:rsidR="00AC26A6" w:rsidRPr="001F7E96" w:rsidRDefault="00AC26A6" w:rsidP="00AC26A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Además </w:t>
            </w:r>
            <w:r>
              <w:rPr>
                <w:sz w:val="24"/>
                <w:szCs w:val="24"/>
                <w:lang w:val="es-CL"/>
              </w:rPr>
              <w:t xml:space="preserve">presenta </w:t>
            </w:r>
            <w:r>
              <w:rPr>
                <w:sz w:val="24"/>
                <w:szCs w:val="24"/>
                <w:lang w:val="es-CL"/>
              </w:rPr>
              <w:t xml:space="preserve">y socializa guía con </w:t>
            </w:r>
            <w:r>
              <w:rPr>
                <w:sz w:val="24"/>
                <w:szCs w:val="24"/>
                <w:lang w:val="es-CL"/>
              </w:rPr>
              <w:t xml:space="preserve">ejercicios y problemas matemáticos con su respectivo </w:t>
            </w:r>
            <w:r w:rsidRPr="001F7E96">
              <w:rPr>
                <w:sz w:val="24"/>
                <w:szCs w:val="24"/>
                <w:lang w:val="es-CL"/>
              </w:rPr>
              <w:t>procedimiento</w:t>
            </w:r>
            <w:r>
              <w:rPr>
                <w:sz w:val="24"/>
                <w:szCs w:val="24"/>
                <w:lang w:val="es-CL"/>
              </w:rPr>
              <w:t xml:space="preserve"> para que puedan desarrollar de manera autónoma en sus hogares para aplicar lo aprendido.  </w:t>
            </w:r>
          </w:p>
          <w:p w14:paraId="6E7EFC4E" w14:textId="679C65E1" w:rsidR="0051405A" w:rsidRPr="00AC26A6" w:rsidRDefault="0051405A" w:rsidP="00AC26A6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09150F" w:rsidRDefault="00CE0430" w:rsidP="0061045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09150F" w:rsidRDefault="00CE0430" w:rsidP="0061045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200D4C6" w14:textId="77777777" w:rsidR="00B439AF" w:rsidRPr="00610453" w:rsidRDefault="00B439AF" w:rsidP="00610453">
      <w:pPr>
        <w:spacing w:after="0"/>
        <w:rPr>
          <w:rFonts w:ascii="Arial" w:hAnsi="Arial" w:cs="Arial"/>
          <w:b/>
        </w:rPr>
      </w:pPr>
    </w:p>
    <w:p w14:paraId="54EFA185" w14:textId="77777777" w:rsidR="0096182D" w:rsidRPr="00610453" w:rsidRDefault="00B439AF" w:rsidP="00610453">
      <w:pPr>
        <w:spacing w:after="0"/>
        <w:rPr>
          <w:rFonts w:ascii="Arial" w:hAnsi="Arial" w:cs="Arial"/>
        </w:rPr>
      </w:pPr>
      <w:r w:rsidRPr="00610453">
        <w:rPr>
          <w:rFonts w:ascii="Arial" w:hAnsi="Arial" w:cs="Arial"/>
        </w:rPr>
        <w:t xml:space="preserve"> </w:t>
      </w:r>
    </w:p>
    <w:sectPr w:rsidR="0096182D" w:rsidRPr="00610453" w:rsidSect="008E06A8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3D6ED" w14:textId="77777777" w:rsidR="00C664B3" w:rsidRDefault="00C664B3" w:rsidP="00030007">
      <w:pPr>
        <w:spacing w:after="0" w:line="240" w:lineRule="auto"/>
      </w:pPr>
      <w:r>
        <w:separator/>
      </w:r>
    </w:p>
  </w:endnote>
  <w:endnote w:type="continuationSeparator" w:id="0">
    <w:p w14:paraId="2AC974A1" w14:textId="77777777" w:rsidR="00C664B3" w:rsidRDefault="00C664B3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E788" w14:textId="77777777" w:rsidR="00C664B3" w:rsidRDefault="00C664B3" w:rsidP="00030007">
      <w:pPr>
        <w:spacing w:after="0" w:line="240" w:lineRule="auto"/>
      </w:pPr>
      <w:r>
        <w:separator/>
      </w:r>
    </w:p>
  </w:footnote>
  <w:footnote w:type="continuationSeparator" w:id="0">
    <w:p w14:paraId="0ADF7348" w14:textId="77777777" w:rsidR="00C664B3" w:rsidRDefault="00C664B3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3C673CC"/>
    <w:multiLevelType w:val="hybridMultilevel"/>
    <w:tmpl w:val="3648B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856C0"/>
    <w:rsid w:val="0009150F"/>
    <w:rsid w:val="000B7AB8"/>
    <w:rsid w:val="000C1DB7"/>
    <w:rsid w:val="000E565C"/>
    <w:rsid w:val="00123CB7"/>
    <w:rsid w:val="00141938"/>
    <w:rsid w:val="00164AF7"/>
    <w:rsid w:val="00166134"/>
    <w:rsid w:val="0019538D"/>
    <w:rsid w:val="001D3D87"/>
    <w:rsid w:val="00213E2B"/>
    <w:rsid w:val="0021446B"/>
    <w:rsid w:val="002209A0"/>
    <w:rsid w:val="00284953"/>
    <w:rsid w:val="002C0A6D"/>
    <w:rsid w:val="0034772E"/>
    <w:rsid w:val="003661E6"/>
    <w:rsid w:val="00375A03"/>
    <w:rsid w:val="00383B60"/>
    <w:rsid w:val="00385BC2"/>
    <w:rsid w:val="0039425D"/>
    <w:rsid w:val="003B1802"/>
    <w:rsid w:val="003D066C"/>
    <w:rsid w:val="003D35FC"/>
    <w:rsid w:val="003E4B94"/>
    <w:rsid w:val="003F4DD1"/>
    <w:rsid w:val="0041134A"/>
    <w:rsid w:val="00465996"/>
    <w:rsid w:val="0048549E"/>
    <w:rsid w:val="004A4A23"/>
    <w:rsid w:val="004D6189"/>
    <w:rsid w:val="004D7E2C"/>
    <w:rsid w:val="0051089B"/>
    <w:rsid w:val="0051405A"/>
    <w:rsid w:val="00540BF4"/>
    <w:rsid w:val="00546D74"/>
    <w:rsid w:val="0056407F"/>
    <w:rsid w:val="00580839"/>
    <w:rsid w:val="00593748"/>
    <w:rsid w:val="00597244"/>
    <w:rsid w:val="005D1798"/>
    <w:rsid w:val="005D51E6"/>
    <w:rsid w:val="005F7D84"/>
    <w:rsid w:val="00610453"/>
    <w:rsid w:val="006140E7"/>
    <w:rsid w:val="00626E47"/>
    <w:rsid w:val="00636B6C"/>
    <w:rsid w:val="00645BDF"/>
    <w:rsid w:val="006848E7"/>
    <w:rsid w:val="006970C0"/>
    <w:rsid w:val="006977C6"/>
    <w:rsid w:val="006A1635"/>
    <w:rsid w:val="006B546F"/>
    <w:rsid w:val="006C3317"/>
    <w:rsid w:val="006C43BB"/>
    <w:rsid w:val="006E4944"/>
    <w:rsid w:val="00760739"/>
    <w:rsid w:val="00761CBA"/>
    <w:rsid w:val="007E1710"/>
    <w:rsid w:val="007F427D"/>
    <w:rsid w:val="00814849"/>
    <w:rsid w:val="00825931"/>
    <w:rsid w:val="00866E05"/>
    <w:rsid w:val="00883CA4"/>
    <w:rsid w:val="00887ECC"/>
    <w:rsid w:val="00896381"/>
    <w:rsid w:val="008B7336"/>
    <w:rsid w:val="008E06A8"/>
    <w:rsid w:val="008E0CEB"/>
    <w:rsid w:val="008E3777"/>
    <w:rsid w:val="0096182D"/>
    <w:rsid w:val="009B0F0D"/>
    <w:rsid w:val="009B38FF"/>
    <w:rsid w:val="009B576D"/>
    <w:rsid w:val="00A01859"/>
    <w:rsid w:val="00A91926"/>
    <w:rsid w:val="00A92DDF"/>
    <w:rsid w:val="00AC26A6"/>
    <w:rsid w:val="00B05931"/>
    <w:rsid w:val="00B2614D"/>
    <w:rsid w:val="00B3342F"/>
    <w:rsid w:val="00B3514B"/>
    <w:rsid w:val="00B439AF"/>
    <w:rsid w:val="00B43E98"/>
    <w:rsid w:val="00B66A2A"/>
    <w:rsid w:val="00B7471C"/>
    <w:rsid w:val="00BD627C"/>
    <w:rsid w:val="00BE53D8"/>
    <w:rsid w:val="00BE7101"/>
    <w:rsid w:val="00C01C82"/>
    <w:rsid w:val="00C26EBA"/>
    <w:rsid w:val="00C45F05"/>
    <w:rsid w:val="00C47B75"/>
    <w:rsid w:val="00C539C6"/>
    <w:rsid w:val="00C664B3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53381"/>
    <w:rsid w:val="00D57A00"/>
    <w:rsid w:val="00D85F7E"/>
    <w:rsid w:val="00DB37AA"/>
    <w:rsid w:val="00E03121"/>
    <w:rsid w:val="00E0767F"/>
    <w:rsid w:val="00E20280"/>
    <w:rsid w:val="00E83952"/>
    <w:rsid w:val="00F33C06"/>
    <w:rsid w:val="00F557E0"/>
    <w:rsid w:val="00F75BD0"/>
    <w:rsid w:val="00F87A6C"/>
    <w:rsid w:val="00FA6F23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1419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141938"/>
    <w:rPr>
      <w:rFonts w:ascii="Times New Roman" w:eastAsia="Times New Roman" w:hAnsi="Times New Roman" w:cs="Times New Roman"/>
      <w:b/>
      <w:bCs/>
      <w:sz w:val="20"/>
      <w:szCs w:val="20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14193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19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">
    <w:name w:val="texto"/>
    <w:basedOn w:val="Normal"/>
    <w:rsid w:val="001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88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w3-article-211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4</cp:revision>
  <cp:lastPrinted>2016-03-15T13:40:00Z</cp:lastPrinted>
  <dcterms:created xsi:type="dcterms:W3CDTF">2020-05-18T19:14:00Z</dcterms:created>
  <dcterms:modified xsi:type="dcterms:W3CDTF">2020-07-13T16:50:00Z</dcterms:modified>
</cp:coreProperties>
</file>