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739" w:type="dxa"/>
        <w:tblLayout w:type="fixed"/>
        <w:tblLook w:val="04A0" w:firstRow="1" w:lastRow="0" w:firstColumn="1" w:lastColumn="0" w:noHBand="0" w:noVBand="1"/>
      </w:tblPr>
      <w:tblGrid>
        <w:gridCol w:w="3756"/>
        <w:gridCol w:w="4857"/>
        <w:gridCol w:w="3119"/>
        <w:gridCol w:w="2007"/>
      </w:tblGrid>
      <w:tr w:rsidR="008E06A8" w14:paraId="25E32BE6" w14:textId="77777777" w:rsidTr="00AE0228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5B8B7" w:themeFill="accent2" w:themeFillTint="66"/>
            <w:vAlign w:val="center"/>
          </w:tcPr>
          <w:p w14:paraId="57D1C799" w14:textId="64E811D9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</w:t>
            </w:r>
            <w:r w:rsidR="003874B4">
              <w:rPr>
                <w:b/>
              </w:rPr>
              <w:t>e Cápsula Pedagógica</w:t>
            </w:r>
          </w:p>
        </w:tc>
      </w:tr>
      <w:tr w:rsidR="008E06A8" w14:paraId="5C3DD654" w14:textId="77777777" w:rsidTr="00AE0228">
        <w:trPr>
          <w:trHeight w:val="400"/>
        </w:trPr>
        <w:tc>
          <w:tcPr>
            <w:tcW w:w="37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24B65F01" w:rsidR="008E06A8" w:rsidRPr="002E1EBC" w:rsidRDefault="008E06A8" w:rsidP="004E5B40">
            <w:pPr>
              <w:rPr>
                <w:sz w:val="24"/>
                <w:szCs w:val="24"/>
              </w:rPr>
            </w:pPr>
            <w:r w:rsidRPr="002E1EBC">
              <w:rPr>
                <w:sz w:val="24"/>
                <w:szCs w:val="24"/>
              </w:rPr>
              <w:t>Asignatura:</w:t>
            </w:r>
            <w:r w:rsidR="00166134" w:rsidRPr="002E1EBC">
              <w:rPr>
                <w:sz w:val="24"/>
                <w:szCs w:val="24"/>
              </w:rPr>
              <w:t xml:space="preserve"> </w:t>
            </w:r>
            <w:r w:rsidR="004E5B40">
              <w:rPr>
                <w:sz w:val="24"/>
                <w:szCs w:val="24"/>
              </w:rPr>
              <w:t>Matemática</w:t>
            </w:r>
          </w:p>
        </w:tc>
        <w:tc>
          <w:tcPr>
            <w:tcW w:w="485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638A72DC" w:rsidR="008E06A8" w:rsidRPr="002E1EBC" w:rsidRDefault="0085266B" w:rsidP="006C57BF">
            <w:pPr>
              <w:rPr>
                <w:sz w:val="24"/>
                <w:szCs w:val="24"/>
              </w:rPr>
            </w:pPr>
            <w:r w:rsidRPr="002E1EBC">
              <w:rPr>
                <w:sz w:val="24"/>
                <w:szCs w:val="24"/>
              </w:rPr>
              <w:t>Nivel:</w:t>
            </w:r>
            <w:r>
              <w:rPr>
                <w:sz w:val="24"/>
                <w:szCs w:val="24"/>
              </w:rPr>
              <w:t xml:space="preserve"> </w:t>
            </w:r>
            <w:r w:rsidR="006C57BF">
              <w:rPr>
                <w:sz w:val="24"/>
                <w:szCs w:val="24"/>
              </w:rPr>
              <w:t>Sexto</w:t>
            </w:r>
            <w:r w:rsidR="002E1EBC">
              <w:rPr>
                <w:sz w:val="24"/>
                <w:szCs w:val="24"/>
              </w:rPr>
              <w:t xml:space="preserve"> Básico</w:t>
            </w:r>
          </w:p>
        </w:tc>
        <w:tc>
          <w:tcPr>
            <w:tcW w:w="512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99BCEA5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85266B">
              <w:t>Primero</w:t>
            </w:r>
          </w:p>
        </w:tc>
      </w:tr>
      <w:tr w:rsidR="008E06A8" w14:paraId="3B11AE1F" w14:textId="77777777" w:rsidTr="00AE0228">
        <w:trPr>
          <w:trHeight w:val="400"/>
        </w:trPr>
        <w:tc>
          <w:tcPr>
            <w:tcW w:w="8613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4C8B855A" w:rsidR="008E06A8" w:rsidRPr="002E1EBC" w:rsidRDefault="008E06A8" w:rsidP="00B05931">
            <w:pPr>
              <w:rPr>
                <w:sz w:val="24"/>
                <w:szCs w:val="24"/>
              </w:rPr>
            </w:pPr>
            <w:r w:rsidRPr="002E1EBC">
              <w:rPr>
                <w:sz w:val="24"/>
                <w:szCs w:val="24"/>
              </w:rPr>
              <w:t xml:space="preserve">Unidad didáctica: </w:t>
            </w:r>
            <w:r w:rsidR="00E03121" w:rsidRPr="002E1EBC">
              <w:rPr>
                <w:sz w:val="24"/>
                <w:szCs w:val="24"/>
              </w:rPr>
              <w:t xml:space="preserve"> </w:t>
            </w:r>
            <w:r w:rsidR="006C57BF">
              <w:rPr>
                <w:sz w:val="24"/>
                <w:szCs w:val="24"/>
              </w:rPr>
              <w:t xml:space="preserve">Unidad </w:t>
            </w:r>
            <w:r w:rsidR="003874B4"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3601957D" w:rsidR="008E06A8" w:rsidRPr="008E06A8" w:rsidRDefault="00B05931" w:rsidP="00387D6D">
            <w:r>
              <w:t>Tiempo</w:t>
            </w:r>
            <w:r w:rsidR="00B3342F">
              <w:t>:</w:t>
            </w:r>
            <w:r w:rsidR="002E1EBC">
              <w:t xml:space="preserve"> </w:t>
            </w:r>
            <w:r w:rsidR="00387D6D">
              <w:t>45</w:t>
            </w:r>
            <w:r w:rsidR="003874B4">
              <w:t xml:space="preserve"> </w:t>
            </w:r>
            <w:r w:rsidR="002E1EBC">
              <w:t>Minutos</w:t>
            </w:r>
          </w:p>
        </w:tc>
      </w:tr>
      <w:tr w:rsidR="00CE0430" w14:paraId="25949339" w14:textId="77777777" w:rsidTr="00AE0228">
        <w:trPr>
          <w:trHeight w:val="400"/>
        </w:trPr>
        <w:tc>
          <w:tcPr>
            <w:tcW w:w="8613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4F758004" w:rsidR="00CE0430" w:rsidRPr="002E1EBC" w:rsidRDefault="00C01C82" w:rsidP="006C57BF">
            <w:pPr>
              <w:rPr>
                <w:sz w:val="24"/>
                <w:szCs w:val="24"/>
              </w:rPr>
            </w:pPr>
            <w:r w:rsidRPr="002E1EBC">
              <w:rPr>
                <w:sz w:val="24"/>
                <w:szCs w:val="24"/>
              </w:rPr>
              <w:t xml:space="preserve">Docente: </w:t>
            </w:r>
            <w:r w:rsidR="002E1EBC">
              <w:rPr>
                <w:sz w:val="24"/>
                <w:szCs w:val="24"/>
              </w:rPr>
              <w:t>Javiera González</w:t>
            </w:r>
            <w:r w:rsidR="00DD0D65">
              <w:rPr>
                <w:sz w:val="24"/>
                <w:szCs w:val="24"/>
              </w:rPr>
              <w:t xml:space="preserve">                        </w:t>
            </w:r>
            <w:r w:rsidR="00BC642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126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245F95"/>
        </w:tc>
      </w:tr>
      <w:tr w:rsidR="0096182D" w14:paraId="475F2D3F" w14:textId="77777777" w:rsidTr="00AE0228">
        <w:trPr>
          <w:trHeight w:val="965"/>
        </w:trPr>
        <w:tc>
          <w:tcPr>
            <w:tcW w:w="37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21E6AE0" w14:textId="4F3ADA6A" w:rsidR="00C71F21" w:rsidRDefault="0096182D" w:rsidP="00DC53C5">
            <w:pPr>
              <w:jc w:val="center"/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Objetivos de Aprendizaje (OA)</w:t>
            </w:r>
            <w:r w:rsidR="006C57BF">
              <w:rPr>
                <w:b/>
                <w:sz w:val="24"/>
                <w:szCs w:val="24"/>
              </w:rPr>
              <w:t>12</w:t>
            </w:r>
          </w:p>
          <w:p w14:paraId="7C527E05" w14:textId="6C82B6D8" w:rsidR="00DC53C5" w:rsidRPr="00DC53C5" w:rsidRDefault="006C57BF" w:rsidP="00DC53C5">
            <w:pPr>
              <w:jc w:val="both"/>
              <w:rPr>
                <w:sz w:val="24"/>
                <w:szCs w:val="24"/>
              </w:rPr>
            </w:pPr>
            <w:r w:rsidRPr="006C57BF">
              <w:rPr>
                <w:sz w:val="24"/>
                <w:szCs w:val="24"/>
              </w:rPr>
              <w:t>Construir y comparar triángulos de acuerdo a la medida de sus lados y /o sus ángulos con instrumentos geométricos o software geométrico.</w:t>
            </w:r>
          </w:p>
        </w:tc>
        <w:tc>
          <w:tcPr>
            <w:tcW w:w="485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262449E" w14:textId="3FA020C2" w:rsidR="005B0679" w:rsidRPr="00C95970" w:rsidRDefault="0096182D" w:rsidP="00C95970">
            <w:pPr>
              <w:ind w:left="250"/>
              <w:jc w:val="center"/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Habilidad(es)</w:t>
            </w:r>
          </w:p>
          <w:p w14:paraId="3F182847" w14:textId="0C199296" w:rsidR="00C95970" w:rsidRDefault="006C57BF" w:rsidP="00387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-Construir.</w:t>
            </w:r>
          </w:p>
          <w:p w14:paraId="43204AC1" w14:textId="77777777" w:rsidR="006C57BF" w:rsidRDefault="006C57BF" w:rsidP="00387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-Comparar.</w:t>
            </w:r>
          </w:p>
          <w:p w14:paraId="6C367D38" w14:textId="574BE89E" w:rsidR="006C57BF" w:rsidRDefault="006C57BF" w:rsidP="00387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-Utilizar herramientas para la construcción de triángulos.</w:t>
            </w:r>
          </w:p>
          <w:p w14:paraId="6C6D41F8" w14:textId="3749AC03" w:rsidR="008A20DF" w:rsidRPr="00BE3380" w:rsidRDefault="008A20DF" w:rsidP="00387D6D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646FC5FA" w14:textId="77777777" w:rsidR="0091313D" w:rsidRDefault="00C95970" w:rsidP="006C57BF">
            <w:pPr>
              <w:jc w:val="both"/>
            </w:pPr>
            <w:r>
              <w:t>-</w:t>
            </w:r>
            <w:r w:rsidR="006C57BF" w:rsidRPr="009B576D">
              <w:t xml:space="preserve"> </w:t>
            </w:r>
            <w:r w:rsidR="006C57BF" w:rsidRPr="006C57BF">
              <w:t>Manifestar un estilo de trabajo metódico</w:t>
            </w:r>
            <w:r w:rsidR="006C57BF">
              <w:t>.</w:t>
            </w:r>
          </w:p>
          <w:p w14:paraId="196EB695" w14:textId="6367E7C4" w:rsidR="006C57BF" w:rsidRPr="009B576D" w:rsidRDefault="006C57BF" w:rsidP="006C57BF">
            <w:pPr>
              <w:jc w:val="both"/>
            </w:pPr>
            <w:r>
              <w:t>-</w:t>
            </w:r>
            <w:r w:rsidRPr="006C57BF">
              <w:t>Abordar de manera flexible y creativa la bú</w:t>
            </w:r>
            <w:r>
              <w:t>squeda de soluciones a construir triángulos.</w:t>
            </w:r>
          </w:p>
        </w:tc>
      </w:tr>
      <w:tr w:rsidR="008E06A8" w14:paraId="32D94F0A" w14:textId="77777777" w:rsidTr="00AE0228">
        <w:trPr>
          <w:trHeight w:val="883"/>
        </w:trPr>
        <w:tc>
          <w:tcPr>
            <w:tcW w:w="37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2F0B034E" w:rsidR="00CE0430" w:rsidRPr="002E1EBC" w:rsidRDefault="003661E6" w:rsidP="00B3342F">
            <w:pPr>
              <w:jc w:val="center"/>
              <w:rPr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Conocimiento previo</w:t>
            </w:r>
          </w:p>
          <w:p w14:paraId="23FFB36C" w14:textId="1865A4A4" w:rsidR="003661E6" w:rsidRPr="002E1EBC" w:rsidRDefault="009E5239" w:rsidP="009E5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Triángulos, concepto</w:t>
            </w:r>
            <w:r w:rsidR="006C57BF">
              <w:rPr>
                <w:sz w:val="24"/>
                <w:szCs w:val="24"/>
              </w:rPr>
              <w:t xml:space="preserve"> de lados y </w:t>
            </w:r>
            <w:r>
              <w:rPr>
                <w:sz w:val="24"/>
                <w:szCs w:val="24"/>
              </w:rPr>
              <w:t>ángulos,</w:t>
            </w:r>
            <w:r w:rsidRPr="006C57BF">
              <w:rPr>
                <w:sz w:val="24"/>
                <w:szCs w:val="24"/>
              </w:rPr>
              <w:t xml:space="preserve"> figuras</w:t>
            </w:r>
            <w:r w:rsidR="006C57BF" w:rsidRPr="006C57BF">
              <w:rPr>
                <w:sz w:val="24"/>
                <w:szCs w:val="24"/>
              </w:rPr>
              <w:t xml:space="preserve"> 2D. </w:t>
            </w:r>
          </w:p>
        </w:tc>
        <w:tc>
          <w:tcPr>
            <w:tcW w:w="485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292645C" w14:textId="77777777" w:rsidR="004D6189" w:rsidRDefault="00C7115E" w:rsidP="00C7115E">
            <w:pPr>
              <w:ind w:left="250"/>
              <w:jc w:val="center"/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Vocabulario</w:t>
            </w:r>
            <w:r w:rsidR="00B3342F" w:rsidRPr="002E1EBC">
              <w:rPr>
                <w:b/>
                <w:sz w:val="24"/>
                <w:szCs w:val="24"/>
              </w:rPr>
              <w:t xml:space="preserve"> técnico</w:t>
            </w:r>
          </w:p>
          <w:p w14:paraId="0A773424" w14:textId="55A00339" w:rsidR="00DD0D65" w:rsidRPr="002E1EBC" w:rsidRDefault="009E5239" w:rsidP="00DD7BDC">
            <w:pPr>
              <w:ind w:left="250"/>
              <w:jc w:val="center"/>
              <w:rPr>
                <w:sz w:val="24"/>
                <w:szCs w:val="24"/>
              </w:rPr>
            </w:pPr>
            <w:r w:rsidRPr="009E5239">
              <w:rPr>
                <w:sz w:val="24"/>
                <w:szCs w:val="24"/>
              </w:rPr>
              <w:t>Construcción de figuras. Construcción de ángulos. Construcción de triángulos.</w:t>
            </w:r>
          </w:p>
        </w:tc>
        <w:tc>
          <w:tcPr>
            <w:tcW w:w="512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15ECE270" w:rsidR="00166134" w:rsidRPr="00166134" w:rsidRDefault="006C57BF" w:rsidP="00C95970">
            <w:pPr>
              <w:jc w:val="both"/>
            </w:pPr>
            <w:r>
              <w:t>Construir y comparar triángulos de acuerdo a la medida de sus lados y ángulos.</w:t>
            </w:r>
          </w:p>
        </w:tc>
      </w:tr>
      <w:tr w:rsidR="00AE0228" w14:paraId="5121AA38" w14:textId="77777777" w:rsidTr="00AE0228">
        <w:trPr>
          <w:trHeight w:val="601"/>
        </w:trPr>
        <w:tc>
          <w:tcPr>
            <w:tcW w:w="375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</w:tcPr>
          <w:p w14:paraId="504DCCB3" w14:textId="77777777" w:rsidR="000C1DB7" w:rsidRDefault="000C1DB7" w:rsidP="00BE3380">
            <w:pPr>
              <w:jc w:val="center"/>
              <w:rPr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Contenidos</w:t>
            </w:r>
          </w:p>
          <w:p w14:paraId="2840404A" w14:textId="14CA75DB" w:rsidR="00BE3380" w:rsidRPr="002E1EBC" w:rsidRDefault="009E5239" w:rsidP="00BE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Ángulos y lados de un triángulo.</w:t>
            </w:r>
          </w:p>
        </w:tc>
        <w:tc>
          <w:tcPr>
            <w:tcW w:w="485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</w:tcPr>
          <w:p w14:paraId="77009113" w14:textId="29ED8F0E" w:rsidR="000C1DB7" w:rsidRPr="002E1EBC" w:rsidRDefault="006E4944" w:rsidP="00B3342F">
            <w:pPr>
              <w:jc w:val="center"/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Tipo e</w:t>
            </w:r>
            <w:r w:rsidR="000C1DB7" w:rsidRPr="002E1EBC">
              <w:rPr>
                <w:b/>
                <w:sz w:val="24"/>
                <w:szCs w:val="24"/>
              </w:rPr>
              <w:t>valuación</w:t>
            </w:r>
          </w:p>
          <w:p w14:paraId="43EF0F14" w14:textId="227A68F1" w:rsidR="00790962" w:rsidRPr="002E1EBC" w:rsidRDefault="003345CB" w:rsidP="00790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Formativa</w:t>
            </w:r>
          </w:p>
        </w:tc>
        <w:tc>
          <w:tcPr>
            <w:tcW w:w="311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0ABADBC4" w:rsidR="000C1DB7" w:rsidRPr="000C1DB7" w:rsidRDefault="003345CB" w:rsidP="00B3342F">
            <w:pPr>
              <w:jc w:val="center"/>
            </w:pPr>
            <w:r>
              <w:t>Pauta de Autoevaluación</w:t>
            </w:r>
          </w:p>
        </w:tc>
        <w:tc>
          <w:tcPr>
            <w:tcW w:w="200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</w:tcPr>
          <w:p w14:paraId="452254F2" w14:textId="0C81F084" w:rsidR="000C1DB7" w:rsidRDefault="006E4944" w:rsidP="004E5B40">
            <w:pPr>
              <w:jc w:val="center"/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  <w:r w:rsidR="003345CB">
              <w:t>Auto</w:t>
            </w:r>
            <w:r w:rsidR="000C1DB7">
              <w:t>evaluación</w:t>
            </w:r>
          </w:p>
        </w:tc>
      </w:tr>
      <w:tr w:rsidR="00AE0228" w:rsidRPr="00CE0430" w14:paraId="027D150A" w14:textId="77777777" w:rsidTr="00AE0228">
        <w:trPr>
          <w:trHeight w:val="929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38C0C2D" w14:textId="0241E406" w:rsidR="00CE0430" w:rsidRPr="002E1EBC" w:rsidRDefault="00CE0430" w:rsidP="00CE0430">
            <w:pPr>
              <w:rPr>
                <w:b/>
                <w:sz w:val="24"/>
                <w:szCs w:val="24"/>
              </w:rPr>
            </w:pPr>
            <w:r w:rsidRPr="002E1EBC">
              <w:rPr>
                <w:b/>
                <w:sz w:val="24"/>
                <w:szCs w:val="24"/>
              </w:rPr>
              <w:t>Secuencia didáctica</w:t>
            </w:r>
          </w:p>
        </w:tc>
        <w:tc>
          <w:tcPr>
            <w:tcW w:w="311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AE0228" w:rsidRPr="00CE0430" w14:paraId="646E264B" w14:textId="77777777" w:rsidTr="00AE0228">
        <w:trPr>
          <w:trHeight w:val="929"/>
        </w:trPr>
        <w:tc>
          <w:tcPr>
            <w:tcW w:w="86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CD8FB" w14:textId="13ED6F5E" w:rsidR="006977C6" w:rsidRPr="00DA5685" w:rsidRDefault="006140E7" w:rsidP="006977C6">
            <w:pPr>
              <w:jc w:val="both"/>
              <w:rPr>
                <w:b/>
                <w:sz w:val="24"/>
                <w:szCs w:val="24"/>
              </w:rPr>
            </w:pPr>
            <w:r w:rsidRPr="00DA5685">
              <w:rPr>
                <w:b/>
                <w:sz w:val="24"/>
                <w:szCs w:val="24"/>
              </w:rPr>
              <w:t>Inicio (10 minutos)</w:t>
            </w:r>
          </w:p>
          <w:p w14:paraId="1904F443" w14:textId="722CEAD6" w:rsidR="0051405A" w:rsidRDefault="003345CB" w:rsidP="00BF57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778F">
              <w:rPr>
                <w:sz w:val="24"/>
                <w:szCs w:val="24"/>
              </w:rPr>
              <w:t xml:space="preserve">A través de una </w:t>
            </w:r>
            <w:r w:rsidR="009F0A75">
              <w:rPr>
                <w:sz w:val="24"/>
                <w:szCs w:val="24"/>
              </w:rPr>
              <w:t>cápsula</w:t>
            </w:r>
            <w:r w:rsidR="0027778F">
              <w:rPr>
                <w:sz w:val="24"/>
                <w:szCs w:val="24"/>
              </w:rPr>
              <w:t xml:space="preserve"> </w:t>
            </w:r>
            <w:r w:rsidR="00276295">
              <w:rPr>
                <w:sz w:val="24"/>
                <w:szCs w:val="24"/>
              </w:rPr>
              <w:t>pedagógica</w:t>
            </w:r>
            <w:r>
              <w:rPr>
                <w:sz w:val="24"/>
                <w:szCs w:val="24"/>
              </w:rPr>
              <w:t xml:space="preserve"> se</w:t>
            </w:r>
            <w:r w:rsidR="0027778F">
              <w:rPr>
                <w:sz w:val="24"/>
                <w:szCs w:val="24"/>
              </w:rPr>
              <w:t xml:space="preserve"> saluda a los estudiantes, se explica el </w:t>
            </w:r>
            <w:r w:rsidR="00276295">
              <w:rPr>
                <w:sz w:val="24"/>
                <w:szCs w:val="24"/>
              </w:rPr>
              <w:t>objetiv</w:t>
            </w:r>
            <w:r>
              <w:rPr>
                <w:sz w:val="24"/>
                <w:szCs w:val="24"/>
              </w:rPr>
              <w:t>o</w:t>
            </w:r>
            <w:r w:rsidR="0027778F">
              <w:rPr>
                <w:sz w:val="24"/>
                <w:szCs w:val="24"/>
              </w:rPr>
              <w:t xml:space="preserve"> de la clase</w:t>
            </w:r>
            <w:r w:rsidR="00276295">
              <w:rPr>
                <w:sz w:val="24"/>
                <w:szCs w:val="24"/>
              </w:rPr>
              <w:t xml:space="preserve"> </w:t>
            </w:r>
            <w:r w:rsidR="00276295" w:rsidRPr="00276295">
              <w:rPr>
                <w:sz w:val="24"/>
                <w:szCs w:val="24"/>
              </w:rPr>
              <w:t>y se comparten imágenes de triángulos para dar a conocer y explicar cómo se clasifican estos, según sus lados y ángulos.</w:t>
            </w:r>
            <w:r w:rsidR="00276295">
              <w:rPr>
                <w:sz w:val="24"/>
                <w:szCs w:val="24"/>
              </w:rPr>
              <w:t xml:space="preserve"> </w:t>
            </w:r>
          </w:p>
          <w:p w14:paraId="5154BCC1" w14:textId="726D2FBD" w:rsidR="00BF57D9" w:rsidRPr="002E1EBC" w:rsidRDefault="003345CB" w:rsidP="00276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6295">
              <w:rPr>
                <w:sz w:val="24"/>
                <w:szCs w:val="24"/>
              </w:rPr>
              <w:t xml:space="preserve">Los estudiantes </w:t>
            </w:r>
            <w:r>
              <w:rPr>
                <w:sz w:val="24"/>
                <w:szCs w:val="24"/>
              </w:rPr>
              <w:t>observa</w:t>
            </w:r>
            <w:r w:rsidR="007971D7">
              <w:rPr>
                <w:sz w:val="24"/>
                <w:szCs w:val="24"/>
              </w:rPr>
              <w:t xml:space="preserve">n </w:t>
            </w:r>
            <w:r w:rsidR="00AE0228">
              <w:rPr>
                <w:sz w:val="24"/>
                <w:szCs w:val="24"/>
              </w:rPr>
              <w:t>una</w:t>
            </w:r>
            <w:r w:rsidR="00BF57D9">
              <w:rPr>
                <w:sz w:val="24"/>
                <w:szCs w:val="24"/>
              </w:rPr>
              <w:t xml:space="preserve"> breve actividad de pausa</w:t>
            </w:r>
            <w:r w:rsidR="00F62416">
              <w:rPr>
                <w:sz w:val="24"/>
                <w:szCs w:val="24"/>
              </w:rPr>
              <w:t>s</w:t>
            </w:r>
            <w:r w:rsidR="00BF57D9">
              <w:rPr>
                <w:sz w:val="24"/>
                <w:szCs w:val="24"/>
              </w:rPr>
              <w:t xml:space="preserve"> </w:t>
            </w:r>
            <w:r w:rsidR="00F62416">
              <w:rPr>
                <w:sz w:val="24"/>
                <w:szCs w:val="24"/>
              </w:rPr>
              <w:t>activas, donde</w:t>
            </w:r>
            <w:r w:rsidR="00276295">
              <w:rPr>
                <w:sz w:val="24"/>
                <w:szCs w:val="24"/>
              </w:rPr>
              <w:t xml:space="preserve"> se </w:t>
            </w:r>
            <w:r w:rsidRPr="00276295">
              <w:rPr>
                <w:sz w:val="24"/>
                <w:szCs w:val="24"/>
              </w:rPr>
              <w:t>dibuja</w:t>
            </w:r>
            <w:r w:rsidR="007971D7">
              <w:rPr>
                <w:sz w:val="24"/>
                <w:szCs w:val="24"/>
              </w:rPr>
              <w:t xml:space="preserve">rán </w:t>
            </w:r>
            <w:r w:rsidR="00276295" w:rsidRPr="00276295">
              <w:rPr>
                <w:sz w:val="24"/>
                <w:szCs w:val="24"/>
              </w:rPr>
              <w:t xml:space="preserve">con </w:t>
            </w:r>
            <w:r w:rsidR="00276295">
              <w:rPr>
                <w:sz w:val="24"/>
                <w:szCs w:val="24"/>
              </w:rPr>
              <w:t xml:space="preserve">los brazos </w:t>
            </w:r>
            <w:r w:rsidR="007971D7">
              <w:rPr>
                <w:sz w:val="24"/>
                <w:szCs w:val="24"/>
              </w:rPr>
              <w:t xml:space="preserve">formando </w:t>
            </w:r>
            <w:r w:rsidR="00276295">
              <w:rPr>
                <w:sz w:val="24"/>
                <w:szCs w:val="24"/>
              </w:rPr>
              <w:t xml:space="preserve">diferentes </w:t>
            </w:r>
            <w:r w:rsidR="007971D7">
              <w:rPr>
                <w:sz w:val="24"/>
                <w:szCs w:val="24"/>
              </w:rPr>
              <w:t xml:space="preserve">tipos de </w:t>
            </w:r>
            <w:r w:rsidR="00276295">
              <w:rPr>
                <w:sz w:val="24"/>
                <w:szCs w:val="24"/>
              </w:rPr>
              <w:t>ángulos</w:t>
            </w:r>
            <w:r w:rsidR="007971D7">
              <w:rPr>
                <w:sz w:val="24"/>
                <w:szCs w:val="24"/>
              </w:rPr>
              <w:t>. Se sugiere a l</w:t>
            </w:r>
            <w:r w:rsidR="00276295">
              <w:rPr>
                <w:sz w:val="24"/>
                <w:szCs w:val="24"/>
              </w:rPr>
              <w:t xml:space="preserve">os estudiantes </w:t>
            </w:r>
            <w:r w:rsidR="007971D7">
              <w:rPr>
                <w:sz w:val="24"/>
                <w:szCs w:val="24"/>
              </w:rPr>
              <w:t xml:space="preserve">pueden </w:t>
            </w:r>
            <w:r w:rsidR="00276295">
              <w:rPr>
                <w:sz w:val="24"/>
                <w:szCs w:val="24"/>
              </w:rPr>
              <w:t>realizar en sus casas estas pausas activas</w:t>
            </w:r>
            <w:r w:rsidR="007971D7">
              <w:rPr>
                <w:sz w:val="24"/>
                <w:szCs w:val="24"/>
              </w:rPr>
              <w:t>, entregándoles el link</w:t>
            </w:r>
            <w:r w:rsidR="00276295">
              <w:rPr>
                <w:sz w:val="24"/>
                <w:szCs w:val="24"/>
              </w:rPr>
              <w:t>.</w:t>
            </w:r>
            <w:r w:rsidR="00BF57D9">
              <w:rPr>
                <w:sz w:val="24"/>
                <w:szCs w:val="24"/>
              </w:rPr>
              <w:t xml:space="preserve"> </w:t>
            </w:r>
            <w:r w:rsidR="00A670F5" w:rsidRPr="00A670F5">
              <w:rPr>
                <w:sz w:val="24"/>
                <w:szCs w:val="24"/>
              </w:rPr>
              <w:t>https://www.youtube.com/watch?v=Feu7NI3MhX0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2F7DCC8E" w14:textId="6FF4B88A" w:rsidR="00570445" w:rsidRDefault="00570445" w:rsidP="0057044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szCs w:val="20"/>
                <w:lang w:val="es-ES" w:eastAsia="es-ES"/>
              </w:rPr>
              <w:t>-</w:t>
            </w:r>
            <w:r w:rsidR="009E5239" w:rsidRPr="009E5239">
              <w:rPr>
                <w:rFonts w:eastAsia="Times New Roman" w:cs="Arial"/>
                <w:sz w:val="20"/>
                <w:szCs w:val="20"/>
                <w:lang w:val="es-ES" w:eastAsia="es-ES"/>
              </w:rPr>
              <w:t>Compara la longitud de sus lados de acuerdo a la medida de sus ángulos interiores opuestos.</w:t>
            </w:r>
          </w:p>
          <w:p w14:paraId="331CE851" w14:textId="1A587601" w:rsidR="00784A13" w:rsidRPr="00784A13" w:rsidRDefault="00784A13" w:rsidP="0057044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szCs w:val="20"/>
                <w:lang w:val="es-ES" w:eastAsia="es-ES"/>
              </w:rPr>
              <w:t>-</w:t>
            </w:r>
            <w:r w:rsidR="009E5239" w:rsidRPr="009E5239">
              <w:rPr>
                <w:rFonts w:eastAsia="Times New Roman" w:cs="Arial"/>
                <w:sz w:val="20"/>
                <w:szCs w:val="20"/>
                <w:lang w:val="es-ES" w:eastAsia="es-ES"/>
              </w:rPr>
              <w:t>Construye triángulos en que se conoce la longitud de sus lados, usando instrume</w:t>
            </w:r>
            <w:r w:rsidR="009E5239">
              <w:rPr>
                <w:rFonts w:eastAsia="Times New Roman" w:cs="Arial"/>
                <w:sz w:val="20"/>
                <w:szCs w:val="20"/>
                <w:lang w:val="es-ES" w:eastAsia="es-ES"/>
              </w:rPr>
              <w:t xml:space="preserve">ntos geométricos o procesadores </w:t>
            </w:r>
            <w:r w:rsidR="009E5239" w:rsidRPr="009E5239">
              <w:rPr>
                <w:rFonts w:eastAsia="Times New Roman" w:cs="Arial"/>
                <w:sz w:val="20"/>
                <w:szCs w:val="20"/>
                <w:lang w:val="es-ES" w:eastAsia="es-ES"/>
              </w:rPr>
              <w:t>geométricos</w:t>
            </w:r>
            <w:r w:rsidR="009E5239">
              <w:rPr>
                <w:rFonts w:eastAsia="Times New Roman" w:cs="Arial"/>
                <w:sz w:val="20"/>
                <w:szCs w:val="20"/>
                <w:lang w:val="es-ES" w:eastAsia="es-ES"/>
              </w:rPr>
              <w:t>.</w:t>
            </w:r>
          </w:p>
          <w:p w14:paraId="742F55D7" w14:textId="5D5DFF68" w:rsidR="00570445" w:rsidRDefault="00570445" w:rsidP="00570445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4A13">
              <w:rPr>
                <w:sz w:val="20"/>
                <w:szCs w:val="20"/>
              </w:rPr>
              <w:t xml:space="preserve"> </w:t>
            </w:r>
            <w:r w:rsidR="009E5239" w:rsidRPr="009E5239">
              <w:rPr>
                <w:sz w:val="20"/>
                <w:szCs w:val="20"/>
              </w:rPr>
              <w:t xml:space="preserve">Construye triángulos en que se conoce la longitud de uno de sus lados y la medida de sus ángulos interiores, usando instrumentos geométricos o procesadores </w:t>
            </w:r>
            <w:r w:rsidR="009E5239" w:rsidRPr="009E5239">
              <w:rPr>
                <w:sz w:val="20"/>
                <w:szCs w:val="20"/>
              </w:rPr>
              <w:lastRenderedPageBreak/>
              <w:t>geométricos</w:t>
            </w:r>
            <w:r w:rsidR="008E027A">
              <w:rPr>
                <w:sz w:val="20"/>
                <w:szCs w:val="20"/>
              </w:rPr>
              <w:t>.</w:t>
            </w:r>
          </w:p>
          <w:p w14:paraId="4C01959B" w14:textId="142BB411" w:rsidR="00570445" w:rsidRPr="00570445" w:rsidRDefault="00570445" w:rsidP="00570445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E5239" w:rsidRPr="009E5239">
              <w:rPr>
                <w:sz w:val="20"/>
                <w:szCs w:val="20"/>
              </w:rPr>
              <w:t>Compara triángulos, usando la clasificación dada.</w:t>
            </w:r>
          </w:p>
          <w:p w14:paraId="74BAD8AA" w14:textId="621889F6" w:rsidR="00570445" w:rsidRPr="00570445" w:rsidRDefault="00570445" w:rsidP="004E5B40">
            <w:pPr>
              <w:rPr>
                <w:lang w:val="es-ES"/>
              </w:rPr>
            </w:pPr>
          </w:p>
        </w:tc>
        <w:tc>
          <w:tcPr>
            <w:tcW w:w="200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D655B58" w14:textId="351E1024" w:rsidR="00790962" w:rsidRPr="00166134" w:rsidRDefault="004E5B40" w:rsidP="00AE0228">
            <w:pPr>
              <w:jc w:val="both"/>
            </w:pPr>
            <w:r w:rsidRPr="004E5B40">
              <w:lastRenderedPageBreak/>
              <w:t xml:space="preserve">Pizarra, plumones, lápices, </w:t>
            </w:r>
            <w:r w:rsidR="008E027A">
              <w:t>p</w:t>
            </w:r>
            <w:r w:rsidR="009F0A75">
              <w:t xml:space="preserve">apel lustre, </w:t>
            </w:r>
            <w:r w:rsidR="00D447B9">
              <w:t xml:space="preserve">notebook, </w:t>
            </w:r>
            <w:proofErr w:type="spellStart"/>
            <w:r w:rsidR="00AE0228">
              <w:t>power</w:t>
            </w:r>
            <w:proofErr w:type="spellEnd"/>
            <w:r w:rsidR="00AE0228">
              <w:t xml:space="preserve"> </w:t>
            </w:r>
            <w:proofErr w:type="spellStart"/>
            <w:r w:rsidR="00AE0228">
              <w:t>point</w:t>
            </w:r>
            <w:proofErr w:type="spellEnd"/>
            <w:r w:rsidR="00AE0228">
              <w:t>, regla, comp</w:t>
            </w:r>
            <w:r w:rsidR="003345CB">
              <w:t>á</w:t>
            </w:r>
            <w:r w:rsidR="00AE0228">
              <w:t>s, escuadra, transportador.</w:t>
            </w:r>
          </w:p>
        </w:tc>
      </w:tr>
      <w:tr w:rsidR="00AE0228" w:rsidRPr="00CE0430" w14:paraId="1FDCA3A7" w14:textId="77777777" w:rsidTr="00AE0228">
        <w:trPr>
          <w:trHeight w:val="929"/>
        </w:trPr>
        <w:tc>
          <w:tcPr>
            <w:tcW w:w="86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BFF7AA" w14:textId="7ED9CFA0" w:rsidR="006977C6" w:rsidRDefault="006140E7" w:rsidP="006977C6">
            <w:pPr>
              <w:jc w:val="both"/>
              <w:rPr>
                <w:b/>
                <w:sz w:val="24"/>
                <w:szCs w:val="24"/>
                <w:lang w:val="es-CL"/>
              </w:rPr>
            </w:pPr>
            <w:r w:rsidRPr="00DA5685">
              <w:rPr>
                <w:b/>
                <w:sz w:val="24"/>
                <w:szCs w:val="24"/>
                <w:lang w:val="es-CL"/>
              </w:rPr>
              <w:t>Desarrollo (</w:t>
            </w:r>
            <w:r w:rsidR="003345CB">
              <w:rPr>
                <w:b/>
                <w:sz w:val="24"/>
                <w:szCs w:val="24"/>
                <w:lang w:val="es-CL"/>
              </w:rPr>
              <w:t>25</w:t>
            </w:r>
            <w:r w:rsidRPr="00DA5685">
              <w:rPr>
                <w:b/>
                <w:sz w:val="24"/>
                <w:szCs w:val="24"/>
                <w:lang w:val="es-CL"/>
              </w:rPr>
              <w:t xml:space="preserve"> minutos)</w:t>
            </w:r>
          </w:p>
          <w:p w14:paraId="4C0D862D" w14:textId="77777777" w:rsidR="003345CB" w:rsidRDefault="00110AF6" w:rsidP="00F62416">
            <w:pPr>
              <w:jc w:val="both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-Presentación y enseñanza del </w:t>
            </w:r>
            <w:r w:rsidR="00580E56">
              <w:rPr>
                <w:b/>
                <w:sz w:val="24"/>
                <w:szCs w:val="24"/>
                <w:lang w:val="es-CL"/>
              </w:rPr>
              <w:t xml:space="preserve">contenido: </w:t>
            </w:r>
          </w:p>
          <w:p w14:paraId="53B754F8" w14:textId="05BE5D68" w:rsidR="00203373" w:rsidRDefault="003345CB" w:rsidP="00F6241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- </w:t>
            </w:r>
            <w:r w:rsidR="00580E56" w:rsidRPr="00580E56">
              <w:rPr>
                <w:sz w:val="24"/>
                <w:szCs w:val="24"/>
                <w:lang w:val="es-CL"/>
              </w:rPr>
              <w:t>La</w:t>
            </w:r>
            <w:r w:rsidR="00BA6A0C">
              <w:rPr>
                <w:sz w:val="24"/>
                <w:szCs w:val="24"/>
                <w:lang w:val="es-CL"/>
              </w:rPr>
              <w:t xml:space="preserve"> docente</w:t>
            </w:r>
            <w:r w:rsidR="00AE0228">
              <w:rPr>
                <w:sz w:val="24"/>
                <w:szCs w:val="24"/>
                <w:lang w:val="es-CL"/>
              </w:rPr>
              <w:t xml:space="preserve"> m</w:t>
            </w:r>
            <w:r w:rsidR="007971D7">
              <w:rPr>
                <w:sz w:val="24"/>
                <w:szCs w:val="24"/>
                <w:lang w:val="es-CL"/>
              </w:rPr>
              <w:t xml:space="preserve">uestra </w:t>
            </w:r>
            <w:r w:rsidR="00203373">
              <w:rPr>
                <w:sz w:val="24"/>
                <w:szCs w:val="24"/>
                <w:lang w:val="es-CL"/>
              </w:rPr>
              <w:t>mediante la cápsula</w:t>
            </w:r>
            <w:r w:rsidR="00F62416">
              <w:rPr>
                <w:sz w:val="24"/>
                <w:szCs w:val="24"/>
                <w:lang w:val="es-CL"/>
              </w:rPr>
              <w:t xml:space="preserve"> </w:t>
            </w:r>
            <w:r w:rsidR="007971D7">
              <w:rPr>
                <w:sz w:val="24"/>
                <w:szCs w:val="24"/>
                <w:lang w:val="es-CL"/>
              </w:rPr>
              <w:t xml:space="preserve">los </w:t>
            </w:r>
            <w:r w:rsidR="00F62416">
              <w:rPr>
                <w:sz w:val="24"/>
                <w:szCs w:val="24"/>
                <w:lang w:val="es-CL"/>
              </w:rPr>
              <w:t xml:space="preserve">diferentes instrumentos </w:t>
            </w:r>
            <w:r w:rsidR="007971D7">
              <w:rPr>
                <w:sz w:val="24"/>
                <w:szCs w:val="24"/>
                <w:lang w:val="es-CL"/>
              </w:rPr>
              <w:t>utilizados para la</w:t>
            </w:r>
            <w:r w:rsidR="00F62416">
              <w:rPr>
                <w:sz w:val="24"/>
                <w:szCs w:val="24"/>
                <w:lang w:val="es-CL"/>
              </w:rPr>
              <w:t xml:space="preserve"> medición y construcción de </w:t>
            </w:r>
            <w:r w:rsidR="00203373">
              <w:rPr>
                <w:sz w:val="24"/>
                <w:szCs w:val="24"/>
                <w:lang w:val="es-CL"/>
              </w:rPr>
              <w:t>figuras (</w:t>
            </w:r>
            <w:r w:rsidR="00AE0228">
              <w:rPr>
                <w:sz w:val="24"/>
                <w:szCs w:val="24"/>
                <w:lang w:val="es-CL"/>
              </w:rPr>
              <w:t>compás,</w:t>
            </w:r>
            <w:r w:rsidR="00203373">
              <w:rPr>
                <w:sz w:val="24"/>
                <w:szCs w:val="24"/>
                <w:lang w:val="es-CL"/>
              </w:rPr>
              <w:t xml:space="preserve"> </w:t>
            </w:r>
            <w:r w:rsidR="00F62416">
              <w:rPr>
                <w:sz w:val="24"/>
                <w:szCs w:val="24"/>
                <w:lang w:val="es-CL"/>
              </w:rPr>
              <w:t>transportado</w:t>
            </w:r>
            <w:r w:rsidR="00203373">
              <w:rPr>
                <w:sz w:val="24"/>
                <w:szCs w:val="24"/>
                <w:lang w:val="es-CL"/>
              </w:rPr>
              <w:t>r,</w:t>
            </w:r>
            <w:r w:rsidR="00F62416">
              <w:rPr>
                <w:sz w:val="24"/>
                <w:szCs w:val="24"/>
                <w:lang w:val="es-CL"/>
              </w:rPr>
              <w:t xml:space="preserve"> escuadra </w:t>
            </w:r>
            <w:r w:rsidR="007971D7">
              <w:rPr>
                <w:sz w:val="24"/>
                <w:szCs w:val="24"/>
                <w:lang w:val="es-CL"/>
              </w:rPr>
              <w:t xml:space="preserve">y </w:t>
            </w:r>
            <w:r w:rsidR="00F62416">
              <w:rPr>
                <w:sz w:val="24"/>
                <w:szCs w:val="24"/>
                <w:lang w:val="es-CL"/>
              </w:rPr>
              <w:t>regla)</w:t>
            </w:r>
            <w:r w:rsidR="00AE0228">
              <w:rPr>
                <w:sz w:val="24"/>
                <w:szCs w:val="24"/>
                <w:lang w:val="es-CL"/>
              </w:rPr>
              <w:t>.</w:t>
            </w:r>
            <w:r>
              <w:rPr>
                <w:sz w:val="24"/>
                <w:szCs w:val="24"/>
                <w:lang w:val="es-CL"/>
              </w:rPr>
              <w:t xml:space="preserve"> </w:t>
            </w:r>
            <w:r w:rsidR="007971D7">
              <w:rPr>
                <w:sz w:val="24"/>
                <w:szCs w:val="24"/>
                <w:lang w:val="es-CL"/>
              </w:rPr>
              <w:t xml:space="preserve">- </w:t>
            </w:r>
            <w:r w:rsidR="00AE0228">
              <w:rPr>
                <w:sz w:val="24"/>
                <w:szCs w:val="24"/>
                <w:lang w:val="es-CL"/>
              </w:rPr>
              <w:t>Luego</w:t>
            </w:r>
            <w:r w:rsidR="007971D7">
              <w:rPr>
                <w:sz w:val="24"/>
                <w:szCs w:val="24"/>
                <w:lang w:val="es-CL"/>
              </w:rPr>
              <w:t xml:space="preserve">, </w:t>
            </w:r>
            <w:r w:rsidR="00AE0228">
              <w:rPr>
                <w:sz w:val="24"/>
                <w:szCs w:val="24"/>
                <w:lang w:val="es-CL"/>
              </w:rPr>
              <w:t>se explica</w:t>
            </w:r>
            <w:r w:rsidR="00A46E14">
              <w:rPr>
                <w:sz w:val="24"/>
                <w:szCs w:val="24"/>
                <w:lang w:val="es-CL"/>
              </w:rPr>
              <w:t xml:space="preserve"> cómo estos </w:t>
            </w:r>
            <w:r w:rsidR="007971D7">
              <w:rPr>
                <w:sz w:val="24"/>
                <w:szCs w:val="24"/>
                <w:lang w:val="es-CL"/>
              </w:rPr>
              <w:t>se utilizan</w:t>
            </w:r>
            <w:r w:rsidR="00203373">
              <w:rPr>
                <w:sz w:val="24"/>
                <w:szCs w:val="24"/>
                <w:lang w:val="es-CL"/>
              </w:rPr>
              <w:t>.</w:t>
            </w:r>
          </w:p>
          <w:p w14:paraId="03C8FA94" w14:textId="77777777" w:rsidR="007971D7" w:rsidRDefault="00203373" w:rsidP="00203373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lastRenderedPageBreak/>
              <w:t xml:space="preserve"> </w:t>
            </w:r>
            <w:r w:rsidR="007971D7">
              <w:rPr>
                <w:sz w:val="24"/>
                <w:szCs w:val="24"/>
                <w:lang w:val="es-CL"/>
              </w:rPr>
              <w:t xml:space="preserve">- </w:t>
            </w:r>
            <w:r>
              <w:rPr>
                <w:sz w:val="24"/>
                <w:szCs w:val="24"/>
                <w:lang w:val="es-CL"/>
              </w:rPr>
              <w:t>P</w:t>
            </w:r>
            <w:r w:rsidR="00A46E14">
              <w:rPr>
                <w:sz w:val="24"/>
                <w:szCs w:val="24"/>
                <w:lang w:val="es-CL"/>
              </w:rPr>
              <w:t>osteriormente</w:t>
            </w:r>
            <w:r>
              <w:rPr>
                <w:sz w:val="24"/>
                <w:szCs w:val="24"/>
                <w:lang w:val="es-CL"/>
              </w:rPr>
              <w:t xml:space="preserve"> se proyect</w:t>
            </w:r>
            <w:r w:rsidR="007971D7">
              <w:rPr>
                <w:sz w:val="24"/>
                <w:szCs w:val="24"/>
                <w:lang w:val="es-CL"/>
              </w:rPr>
              <w:t xml:space="preserve">a </w:t>
            </w:r>
            <w:r w:rsidR="00A46E14">
              <w:rPr>
                <w:sz w:val="24"/>
                <w:szCs w:val="24"/>
                <w:lang w:val="es-CL"/>
              </w:rPr>
              <w:t xml:space="preserve">un </w:t>
            </w:r>
            <w:proofErr w:type="spellStart"/>
            <w:r w:rsidR="007971D7">
              <w:rPr>
                <w:sz w:val="24"/>
                <w:szCs w:val="24"/>
                <w:lang w:val="es-CL"/>
              </w:rPr>
              <w:t>P</w:t>
            </w:r>
            <w:r w:rsidR="00A46E14">
              <w:rPr>
                <w:sz w:val="24"/>
                <w:szCs w:val="24"/>
                <w:lang w:val="es-CL"/>
              </w:rPr>
              <w:t>ower</w:t>
            </w:r>
            <w:proofErr w:type="spellEnd"/>
            <w:r w:rsidR="00A46E14">
              <w:rPr>
                <w:sz w:val="24"/>
                <w:szCs w:val="24"/>
                <w:lang w:val="es-CL"/>
              </w:rPr>
              <w:t xml:space="preserve"> </w:t>
            </w:r>
            <w:r w:rsidR="007971D7">
              <w:rPr>
                <w:sz w:val="24"/>
                <w:szCs w:val="24"/>
                <w:lang w:val="es-CL"/>
              </w:rPr>
              <w:t>P</w:t>
            </w:r>
            <w:r w:rsidR="00A46E14">
              <w:rPr>
                <w:sz w:val="24"/>
                <w:szCs w:val="24"/>
                <w:lang w:val="es-CL"/>
              </w:rPr>
              <w:t xml:space="preserve">oint </w:t>
            </w:r>
            <w:r w:rsidR="007971D7">
              <w:rPr>
                <w:sz w:val="24"/>
                <w:szCs w:val="24"/>
                <w:lang w:val="es-CL"/>
              </w:rPr>
              <w:t>que muestra</w:t>
            </w:r>
            <w:r>
              <w:rPr>
                <w:sz w:val="24"/>
                <w:szCs w:val="24"/>
                <w:lang w:val="es-CL"/>
              </w:rPr>
              <w:t xml:space="preserve"> </w:t>
            </w:r>
            <w:r w:rsidR="00A46E14">
              <w:rPr>
                <w:sz w:val="24"/>
                <w:szCs w:val="24"/>
                <w:lang w:val="es-CL"/>
              </w:rPr>
              <w:t xml:space="preserve">los pasos para construir triángulos con los instrumentos presentados </w:t>
            </w:r>
            <w:r w:rsidR="00AE0228">
              <w:rPr>
                <w:sz w:val="24"/>
                <w:szCs w:val="24"/>
                <w:lang w:val="es-CL"/>
              </w:rPr>
              <w:t>anteriormente</w:t>
            </w:r>
            <w:r w:rsidR="007971D7">
              <w:rPr>
                <w:sz w:val="24"/>
                <w:szCs w:val="24"/>
                <w:lang w:val="es-CL"/>
              </w:rPr>
              <w:t>. L</w:t>
            </w:r>
            <w:r w:rsidR="00AE0228">
              <w:rPr>
                <w:sz w:val="24"/>
                <w:szCs w:val="24"/>
                <w:lang w:val="es-CL"/>
              </w:rPr>
              <w:t>uego</w:t>
            </w:r>
            <w:r>
              <w:rPr>
                <w:sz w:val="24"/>
                <w:szCs w:val="24"/>
                <w:lang w:val="es-CL"/>
              </w:rPr>
              <w:t xml:space="preserve"> </w:t>
            </w:r>
            <w:r w:rsidR="007971D7">
              <w:rPr>
                <w:sz w:val="24"/>
                <w:szCs w:val="24"/>
                <w:lang w:val="es-CL"/>
              </w:rPr>
              <w:t xml:space="preserve">se ejemplifica </w:t>
            </w:r>
            <w:r>
              <w:rPr>
                <w:sz w:val="24"/>
                <w:szCs w:val="24"/>
                <w:lang w:val="es-CL"/>
              </w:rPr>
              <w:t xml:space="preserve">en </w:t>
            </w:r>
            <w:r w:rsidR="007971D7">
              <w:rPr>
                <w:sz w:val="24"/>
                <w:szCs w:val="24"/>
                <w:lang w:val="es-CL"/>
              </w:rPr>
              <w:t xml:space="preserve">una </w:t>
            </w:r>
            <w:r w:rsidR="00AE0228">
              <w:rPr>
                <w:sz w:val="24"/>
                <w:szCs w:val="24"/>
                <w:lang w:val="es-CL"/>
              </w:rPr>
              <w:t>pizarra</w:t>
            </w:r>
            <w:r w:rsidR="007971D7">
              <w:rPr>
                <w:sz w:val="24"/>
                <w:szCs w:val="24"/>
                <w:lang w:val="es-CL"/>
              </w:rPr>
              <w:t xml:space="preserve">, la </w:t>
            </w:r>
            <w:r w:rsidR="00AE0228">
              <w:rPr>
                <w:sz w:val="24"/>
                <w:szCs w:val="24"/>
                <w:lang w:val="es-CL"/>
              </w:rPr>
              <w:t>constru</w:t>
            </w:r>
            <w:r w:rsidR="007971D7">
              <w:rPr>
                <w:sz w:val="24"/>
                <w:szCs w:val="24"/>
                <w:lang w:val="es-CL"/>
              </w:rPr>
              <w:t xml:space="preserve">cción de </w:t>
            </w:r>
            <w:r>
              <w:rPr>
                <w:sz w:val="24"/>
                <w:szCs w:val="24"/>
                <w:lang w:val="es-CL"/>
              </w:rPr>
              <w:t xml:space="preserve">triángulos identificando </w:t>
            </w:r>
            <w:r w:rsidR="00A670F5">
              <w:rPr>
                <w:sz w:val="24"/>
                <w:szCs w:val="24"/>
                <w:lang w:val="es-CL"/>
              </w:rPr>
              <w:t xml:space="preserve">los pasos que se deben seguir. </w:t>
            </w:r>
            <w:r w:rsidR="007971D7">
              <w:rPr>
                <w:sz w:val="24"/>
                <w:szCs w:val="24"/>
                <w:lang w:val="es-CL"/>
              </w:rPr>
              <w:t>– A continuación,</w:t>
            </w:r>
            <w:r w:rsidR="00276295">
              <w:rPr>
                <w:sz w:val="24"/>
                <w:szCs w:val="24"/>
                <w:lang w:val="es-CL"/>
              </w:rPr>
              <w:t xml:space="preserve"> se proyecta una ficha con la clasificación de </w:t>
            </w:r>
            <w:r w:rsidR="00AE0228">
              <w:rPr>
                <w:sz w:val="24"/>
                <w:szCs w:val="24"/>
                <w:lang w:val="es-CL"/>
              </w:rPr>
              <w:t xml:space="preserve">triángulos según sus lados y </w:t>
            </w:r>
            <w:r w:rsidR="00A670F5">
              <w:rPr>
                <w:sz w:val="24"/>
                <w:szCs w:val="24"/>
                <w:lang w:val="es-CL"/>
              </w:rPr>
              <w:t xml:space="preserve">ángulos. </w:t>
            </w:r>
          </w:p>
          <w:p w14:paraId="77B756A4" w14:textId="4B399E01" w:rsidR="00203373" w:rsidRDefault="007971D7" w:rsidP="00203373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- Los estudiantes observan un video inserto en la cápsula alusivo a la </w:t>
            </w:r>
            <w:r w:rsidR="00A670F5">
              <w:rPr>
                <w:sz w:val="24"/>
                <w:szCs w:val="24"/>
                <w:lang w:val="es-CL"/>
              </w:rPr>
              <w:t>medición de ángulos interiores de triángulos.</w:t>
            </w:r>
            <w:r w:rsidR="00A670F5">
              <w:t xml:space="preserve"> </w:t>
            </w:r>
            <w:r w:rsidR="00A670F5" w:rsidRPr="00A670F5">
              <w:rPr>
                <w:sz w:val="24"/>
                <w:szCs w:val="24"/>
                <w:lang w:val="es-CL"/>
              </w:rPr>
              <w:t>https://www.youtube.com/watch?v=CRXi4jQiRIM&amp;t=108s</w:t>
            </w:r>
          </w:p>
          <w:p w14:paraId="36413E2F" w14:textId="741F79C9" w:rsidR="00DA5685" w:rsidRPr="002E1EBC" w:rsidRDefault="00DA5685" w:rsidP="00203373">
            <w:pPr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AE0228" w:rsidRPr="00CE0430" w14:paraId="13F96769" w14:textId="77777777" w:rsidTr="00AE0228">
        <w:trPr>
          <w:trHeight w:val="929"/>
        </w:trPr>
        <w:tc>
          <w:tcPr>
            <w:tcW w:w="86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CF3FB4" w14:textId="1FA6F508" w:rsidR="00944D55" w:rsidRPr="00DA5685" w:rsidRDefault="006140E7" w:rsidP="0051405A">
            <w:pPr>
              <w:jc w:val="both"/>
              <w:rPr>
                <w:b/>
                <w:sz w:val="24"/>
                <w:szCs w:val="24"/>
              </w:rPr>
            </w:pPr>
            <w:r w:rsidRPr="00DA5685">
              <w:rPr>
                <w:b/>
                <w:sz w:val="24"/>
                <w:szCs w:val="24"/>
              </w:rPr>
              <w:t>Cierre (10 minutos)</w:t>
            </w:r>
          </w:p>
          <w:p w14:paraId="60431B95" w14:textId="0512F33A" w:rsidR="00570445" w:rsidRDefault="008E027A" w:rsidP="00276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7715">
              <w:rPr>
                <w:sz w:val="24"/>
                <w:szCs w:val="24"/>
              </w:rPr>
              <w:t xml:space="preserve">La docente </w:t>
            </w:r>
            <w:r w:rsidR="00276295">
              <w:rPr>
                <w:sz w:val="24"/>
                <w:szCs w:val="24"/>
              </w:rPr>
              <w:t>realiza</w:t>
            </w:r>
            <w:r w:rsidR="00DC6E27">
              <w:rPr>
                <w:sz w:val="24"/>
                <w:szCs w:val="24"/>
              </w:rPr>
              <w:t xml:space="preserve"> </w:t>
            </w:r>
            <w:r w:rsidR="00276295">
              <w:rPr>
                <w:sz w:val="24"/>
                <w:szCs w:val="24"/>
              </w:rPr>
              <w:t>un pequeño desafío matemático, donde los estudiantes deben aplicar sus conocimientos.</w:t>
            </w:r>
            <w:r w:rsidR="00DC6E27">
              <w:rPr>
                <w:sz w:val="24"/>
                <w:szCs w:val="24"/>
              </w:rPr>
              <w:t xml:space="preserve"> Dando un momento para que lo resuelvan y finalmente entregar la solución. </w:t>
            </w:r>
          </w:p>
          <w:p w14:paraId="6E7EFC4E" w14:textId="2186CC67" w:rsidR="00276295" w:rsidRPr="002E1EBC" w:rsidRDefault="008E027A" w:rsidP="00276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6295">
              <w:rPr>
                <w:sz w:val="24"/>
                <w:szCs w:val="24"/>
              </w:rPr>
              <w:t xml:space="preserve">Finalmente se </w:t>
            </w:r>
            <w:r w:rsidR="00944D55">
              <w:rPr>
                <w:sz w:val="24"/>
                <w:szCs w:val="24"/>
              </w:rPr>
              <w:t>publica</w:t>
            </w:r>
            <w:r w:rsidR="00DC6E27">
              <w:rPr>
                <w:sz w:val="24"/>
                <w:szCs w:val="24"/>
              </w:rPr>
              <w:t xml:space="preserve"> </w:t>
            </w:r>
            <w:r w:rsidR="00944D55">
              <w:rPr>
                <w:sz w:val="24"/>
                <w:szCs w:val="24"/>
              </w:rPr>
              <w:t xml:space="preserve">un </w:t>
            </w:r>
            <w:r w:rsidR="00276295">
              <w:rPr>
                <w:sz w:val="24"/>
                <w:szCs w:val="24"/>
              </w:rPr>
              <w:t xml:space="preserve">breve </w:t>
            </w:r>
            <w:r w:rsidR="00944D55">
              <w:rPr>
                <w:sz w:val="24"/>
                <w:szCs w:val="24"/>
              </w:rPr>
              <w:t xml:space="preserve">cuestionario de autoevaluación a modo de </w:t>
            </w:r>
            <w:r w:rsidR="00276295">
              <w:rPr>
                <w:sz w:val="24"/>
                <w:szCs w:val="24"/>
              </w:rPr>
              <w:t xml:space="preserve">reflexión sobre </w:t>
            </w:r>
            <w:r w:rsidR="00944D55">
              <w:rPr>
                <w:sz w:val="24"/>
                <w:szCs w:val="24"/>
              </w:rPr>
              <w:t>lo aprendido</w:t>
            </w:r>
            <w:r w:rsidR="004439C6">
              <w:rPr>
                <w:sz w:val="24"/>
                <w:szCs w:val="24"/>
              </w:rPr>
              <w:t>. A</w:t>
            </w:r>
            <w:r w:rsidR="00A879F0">
              <w:rPr>
                <w:sz w:val="24"/>
                <w:szCs w:val="24"/>
              </w:rPr>
              <w:t>demás</w:t>
            </w:r>
            <w:r w:rsidR="004439C6">
              <w:rPr>
                <w:sz w:val="24"/>
                <w:szCs w:val="24"/>
              </w:rPr>
              <w:t xml:space="preserve">, de </w:t>
            </w:r>
            <w:r w:rsidR="00A879F0">
              <w:rPr>
                <w:sz w:val="24"/>
                <w:szCs w:val="24"/>
              </w:rPr>
              <w:t xml:space="preserve">reconocer </w:t>
            </w:r>
            <w:r w:rsidR="00276295">
              <w:rPr>
                <w:sz w:val="24"/>
                <w:szCs w:val="24"/>
              </w:rPr>
              <w:t xml:space="preserve">la importancia </w:t>
            </w:r>
            <w:r w:rsidR="00A879F0">
              <w:rPr>
                <w:sz w:val="24"/>
                <w:szCs w:val="24"/>
              </w:rPr>
              <w:t xml:space="preserve">en la vida cotidiana </w:t>
            </w:r>
            <w:r w:rsidR="00276295">
              <w:rPr>
                <w:sz w:val="24"/>
                <w:szCs w:val="24"/>
              </w:rPr>
              <w:t>de la construcción y clasificación de triángulos</w:t>
            </w:r>
            <w:r w:rsidR="00A879F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3C0DF" w14:textId="77777777" w:rsidR="00F73C1E" w:rsidRDefault="00F73C1E" w:rsidP="00030007">
      <w:pPr>
        <w:spacing w:after="0" w:line="240" w:lineRule="auto"/>
      </w:pPr>
      <w:r>
        <w:separator/>
      </w:r>
    </w:p>
  </w:endnote>
  <w:endnote w:type="continuationSeparator" w:id="0">
    <w:p w14:paraId="268454A0" w14:textId="77777777" w:rsidR="00F73C1E" w:rsidRDefault="00F73C1E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4DEEF" w14:textId="77777777" w:rsidR="00F73C1E" w:rsidRDefault="00F73C1E" w:rsidP="00030007">
      <w:pPr>
        <w:spacing w:after="0" w:line="240" w:lineRule="auto"/>
      </w:pPr>
      <w:r>
        <w:separator/>
      </w:r>
    </w:p>
  </w:footnote>
  <w:footnote w:type="continuationSeparator" w:id="0">
    <w:p w14:paraId="6C5C6BDE" w14:textId="77777777" w:rsidR="00F73C1E" w:rsidRDefault="00F73C1E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245F95" w:rsidRDefault="00245F95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1469"/>
    <w:multiLevelType w:val="multilevel"/>
    <w:tmpl w:val="5C3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6A8"/>
    <w:rsid w:val="000107C1"/>
    <w:rsid w:val="00030007"/>
    <w:rsid w:val="000353DD"/>
    <w:rsid w:val="00037CA1"/>
    <w:rsid w:val="000856C0"/>
    <w:rsid w:val="000C1DB7"/>
    <w:rsid w:val="000E565C"/>
    <w:rsid w:val="00110AF6"/>
    <w:rsid w:val="00123CB7"/>
    <w:rsid w:val="00164AF7"/>
    <w:rsid w:val="00166134"/>
    <w:rsid w:val="0019538D"/>
    <w:rsid w:val="001D3D87"/>
    <w:rsid w:val="001E5993"/>
    <w:rsid w:val="00203373"/>
    <w:rsid w:val="0021446B"/>
    <w:rsid w:val="00216D24"/>
    <w:rsid w:val="002209A0"/>
    <w:rsid w:val="00245F95"/>
    <w:rsid w:val="00276295"/>
    <w:rsid w:val="0027778F"/>
    <w:rsid w:val="002901E5"/>
    <w:rsid w:val="002C0A6D"/>
    <w:rsid w:val="002E1EBC"/>
    <w:rsid w:val="00327456"/>
    <w:rsid w:val="003345CB"/>
    <w:rsid w:val="0034772E"/>
    <w:rsid w:val="003661E6"/>
    <w:rsid w:val="003664F2"/>
    <w:rsid w:val="00383B60"/>
    <w:rsid w:val="00385BC2"/>
    <w:rsid w:val="003874B4"/>
    <w:rsid w:val="00387D6D"/>
    <w:rsid w:val="003B1802"/>
    <w:rsid w:val="003D066C"/>
    <w:rsid w:val="003D35FC"/>
    <w:rsid w:val="003E4B94"/>
    <w:rsid w:val="0041134A"/>
    <w:rsid w:val="004439C6"/>
    <w:rsid w:val="004545B8"/>
    <w:rsid w:val="00471439"/>
    <w:rsid w:val="0048549E"/>
    <w:rsid w:val="004A4A23"/>
    <w:rsid w:val="004B28C0"/>
    <w:rsid w:val="004D6189"/>
    <w:rsid w:val="004D7E2C"/>
    <w:rsid w:val="004E5B40"/>
    <w:rsid w:val="0051405A"/>
    <w:rsid w:val="00537C0E"/>
    <w:rsid w:val="00540BF4"/>
    <w:rsid w:val="00546D74"/>
    <w:rsid w:val="00555562"/>
    <w:rsid w:val="00570445"/>
    <w:rsid w:val="00580E56"/>
    <w:rsid w:val="00597244"/>
    <w:rsid w:val="005B0679"/>
    <w:rsid w:val="005D1798"/>
    <w:rsid w:val="005D4544"/>
    <w:rsid w:val="005D51E6"/>
    <w:rsid w:val="005F7D84"/>
    <w:rsid w:val="006140E7"/>
    <w:rsid w:val="00626E47"/>
    <w:rsid w:val="00636B6C"/>
    <w:rsid w:val="0064294A"/>
    <w:rsid w:val="006848E7"/>
    <w:rsid w:val="006970C0"/>
    <w:rsid w:val="006977C6"/>
    <w:rsid w:val="006A1798"/>
    <w:rsid w:val="006B546F"/>
    <w:rsid w:val="006C3317"/>
    <w:rsid w:val="006C43BB"/>
    <w:rsid w:val="006C57BF"/>
    <w:rsid w:val="006E4944"/>
    <w:rsid w:val="00701D2D"/>
    <w:rsid w:val="00754026"/>
    <w:rsid w:val="00761CBA"/>
    <w:rsid w:val="00784A13"/>
    <w:rsid w:val="00790962"/>
    <w:rsid w:val="007971D7"/>
    <w:rsid w:val="007E1710"/>
    <w:rsid w:val="007E4DB7"/>
    <w:rsid w:val="007F427D"/>
    <w:rsid w:val="00814849"/>
    <w:rsid w:val="00825931"/>
    <w:rsid w:val="00840329"/>
    <w:rsid w:val="00843671"/>
    <w:rsid w:val="0085266B"/>
    <w:rsid w:val="00896381"/>
    <w:rsid w:val="008A1072"/>
    <w:rsid w:val="008A20DF"/>
    <w:rsid w:val="008B7336"/>
    <w:rsid w:val="008D3FBE"/>
    <w:rsid w:val="008D6674"/>
    <w:rsid w:val="008E027A"/>
    <w:rsid w:val="008E06A8"/>
    <w:rsid w:val="008E0CEB"/>
    <w:rsid w:val="008E193A"/>
    <w:rsid w:val="008E3777"/>
    <w:rsid w:val="008F5CB8"/>
    <w:rsid w:val="00902C1F"/>
    <w:rsid w:val="0091313D"/>
    <w:rsid w:val="00944D55"/>
    <w:rsid w:val="0096182D"/>
    <w:rsid w:val="00992E84"/>
    <w:rsid w:val="009B0F0D"/>
    <w:rsid w:val="009B38FF"/>
    <w:rsid w:val="009B576D"/>
    <w:rsid w:val="009E5239"/>
    <w:rsid w:val="009E6CCB"/>
    <w:rsid w:val="009F0A75"/>
    <w:rsid w:val="00A01859"/>
    <w:rsid w:val="00A02763"/>
    <w:rsid w:val="00A0776E"/>
    <w:rsid w:val="00A46E14"/>
    <w:rsid w:val="00A670F5"/>
    <w:rsid w:val="00A7711C"/>
    <w:rsid w:val="00A879F0"/>
    <w:rsid w:val="00A92DDF"/>
    <w:rsid w:val="00AB3B31"/>
    <w:rsid w:val="00AE0228"/>
    <w:rsid w:val="00B05931"/>
    <w:rsid w:val="00B13B08"/>
    <w:rsid w:val="00B2614D"/>
    <w:rsid w:val="00B3342F"/>
    <w:rsid w:val="00B3514B"/>
    <w:rsid w:val="00B439AF"/>
    <w:rsid w:val="00B43E98"/>
    <w:rsid w:val="00B7471C"/>
    <w:rsid w:val="00B77715"/>
    <w:rsid w:val="00BA567A"/>
    <w:rsid w:val="00BA6A0C"/>
    <w:rsid w:val="00BC6422"/>
    <w:rsid w:val="00BD627C"/>
    <w:rsid w:val="00BE1AB1"/>
    <w:rsid w:val="00BE3380"/>
    <w:rsid w:val="00BE53D8"/>
    <w:rsid w:val="00BF57D9"/>
    <w:rsid w:val="00C01C82"/>
    <w:rsid w:val="00C21CAA"/>
    <w:rsid w:val="00C26EBA"/>
    <w:rsid w:val="00C45F05"/>
    <w:rsid w:val="00C539C6"/>
    <w:rsid w:val="00C7115E"/>
    <w:rsid w:val="00C71F21"/>
    <w:rsid w:val="00C95970"/>
    <w:rsid w:val="00CA10D9"/>
    <w:rsid w:val="00CB1968"/>
    <w:rsid w:val="00CC5A26"/>
    <w:rsid w:val="00CE0430"/>
    <w:rsid w:val="00CE5FE4"/>
    <w:rsid w:val="00CF5FDD"/>
    <w:rsid w:val="00D130F1"/>
    <w:rsid w:val="00D447B9"/>
    <w:rsid w:val="00D53381"/>
    <w:rsid w:val="00D57A00"/>
    <w:rsid w:val="00D6516F"/>
    <w:rsid w:val="00D85F7E"/>
    <w:rsid w:val="00DA5685"/>
    <w:rsid w:val="00DB249D"/>
    <w:rsid w:val="00DB37AA"/>
    <w:rsid w:val="00DC53C5"/>
    <w:rsid w:val="00DC6E27"/>
    <w:rsid w:val="00DD0D65"/>
    <w:rsid w:val="00DD7BDC"/>
    <w:rsid w:val="00E03121"/>
    <w:rsid w:val="00E0767F"/>
    <w:rsid w:val="00E83952"/>
    <w:rsid w:val="00EB4083"/>
    <w:rsid w:val="00EB4E27"/>
    <w:rsid w:val="00EB6069"/>
    <w:rsid w:val="00F17111"/>
    <w:rsid w:val="00F33C06"/>
    <w:rsid w:val="00F557E0"/>
    <w:rsid w:val="00F62416"/>
    <w:rsid w:val="00F73C1E"/>
    <w:rsid w:val="00F87A6C"/>
    <w:rsid w:val="00FC1F8B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8F8F594A-02C5-41A1-90C3-19A1A16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5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 isla</cp:lastModifiedBy>
  <cp:revision>33</cp:revision>
  <cp:lastPrinted>2016-03-15T13:40:00Z</cp:lastPrinted>
  <dcterms:created xsi:type="dcterms:W3CDTF">2017-11-08T14:46:00Z</dcterms:created>
  <dcterms:modified xsi:type="dcterms:W3CDTF">2020-07-13T01:50:00Z</dcterms:modified>
</cp:coreProperties>
</file>