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704850</wp:posOffset>
            </wp:positionH>
            <wp:positionV relativeFrom="page">
              <wp:posOffset>180975</wp:posOffset>
            </wp:positionV>
            <wp:extent cx="1176338" cy="786391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7863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Nombre: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Fecha: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Clase Número: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El siguiente documento contiene la actividad a realizar y los links a los que debe acceder como complemento para responder y hacer la actividad que se indica a continuación: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Materiales: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Guía, lápiz, goma, lápices de colores, computadora e internet.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Tiempo: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45 minutos.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apoyo: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Docente, apoderados.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Para iniciar la actividad. Deberás visualizar atentamente cada uno de los vídeos: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°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u w:val="single"/>
            <w:rtl w:val="0"/>
          </w:rPr>
          <w:t xml:space="preserve">https://www.youtube.com/watch?v=bRLyhkkyOEg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(vídeo de información implícita y explícita) Pincha el link.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°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u w:val="single"/>
            <w:rtl w:val="0"/>
          </w:rPr>
          <w:t xml:space="preserve">https://www.youtube.com/watch?v=3j3ZtPLqnv4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  (video de causa efecto) Pincha el link.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En la guía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Recuerda que puedes tener la guía impresa, sino puedes visualizarlo desde algún dispositivo electrónico y responder en word o en tu cuaderno las preguntas.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Ahora debes hacer lectura del texto, puedes acompañarlo con el audio de la lectura: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entury Gothic" w:cs="Century Gothic" w:eastAsia="Century Gothic" w:hAnsi="Century Gothic"/>
          <w:b w:val="1"/>
        </w:rPr>
      </w:pPr>
      <w:hyperlink r:id="rId9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u w:val="single"/>
            <w:rtl w:val="0"/>
          </w:rPr>
          <w:t xml:space="preserve">https://drive.google.com/open?id=1ocIHhqgFaBTU7Yq9K3oOOj3sjcdyyfnB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Recuerda anotar y destacar lo más importante.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Para terminar, debes realizar este kahoot, que es un juego de preguntas y respuestas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°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u w:val="single"/>
            <w:rtl w:val="0"/>
          </w:rPr>
          <w:t xml:space="preserve">https://kahoot.it/challenge/01713561?challenge-id=59697011-b25e-4104-9aa8-4358ce2c9b87_1589157927227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 Pincha aquí.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Lora" w:cs="Lora" w:eastAsia="Lora" w:hAnsi="Lora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highlight w:val="white"/>
          <w:rtl w:val="0"/>
        </w:rPr>
        <w:t xml:space="preserve">° PIN o contraseña del juego: </w:t>
      </w:r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36"/>
          <w:szCs w:val="36"/>
          <w:highlight w:val="white"/>
          <w:rtl w:val="0"/>
        </w:rPr>
        <w:t xml:space="preserve">01713561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entury Gothic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kahoot.it/challenge/01713561?challenge-id=59697011-b25e-4104-9aa8-4358ce2c9b87_1589157927227" TargetMode="External"/><Relationship Id="rId9" Type="http://schemas.openxmlformats.org/officeDocument/2006/relationships/hyperlink" Target="https://drive.google.com/open?id=1ocIHhqgFaBTU7Yq9K3oOOj3sjcdyyfnB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bRLyhkkyOEg" TargetMode="External"/><Relationship Id="rId8" Type="http://schemas.openxmlformats.org/officeDocument/2006/relationships/hyperlink" Target="https://www.youtube.com/watch?v=3j3ZtPLqnv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CenturyGothic-italic.ttf"/><Relationship Id="rId10" Type="http://schemas.openxmlformats.org/officeDocument/2006/relationships/font" Target="fonts/CenturyGothic-bold.ttf"/><Relationship Id="rId12" Type="http://schemas.openxmlformats.org/officeDocument/2006/relationships/font" Target="fonts/CenturyGothic-boldItalic.ttf"/><Relationship Id="rId9" Type="http://schemas.openxmlformats.org/officeDocument/2006/relationships/font" Target="fonts/CenturyGothic-regular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