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D43C6" w14:textId="137AD0A9" w:rsidR="00D10682" w:rsidRDefault="00D10682">
      <w:r>
        <w:rPr>
          <w:noProof/>
        </w:rPr>
        <w:drawing>
          <wp:anchor distT="0" distB="0" distL="114300" distR="114300" simplePos="0" relativeHeight="251659264" behindDoc="0" locked="0" layoutInCell="1" allowOverlap="1" wp14:anchorId="6F2237C3" wp14:editId="503D9C94">
            <wp:simplePos x="0" y="0"/>
            <wp:positionH relativeFrom="column">
              <wp:posOffset>1146810</wp:posOffset>
            </wp:positionH>
            <wp:positionV relativeFrom="paragraph">
              <wp:posOffset>-97155</wp:posOffset>
            </wp:positionV>
            <wp:extent cx="1743075" cy="383754"/>
            <wp:effectExtent l="0" t="0" r="0" b="0"/>
            <wp:wrapNone/>
            <wp:docPr id="4" name="Imagen 4" descr="CIPER - UNIVERSIDAD SAN SEBAST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PER - UNIVERSIDAD SAN SEBASTI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8" t="62044" r="16491" b="17761"/>
                    <a:stretch/>
                  </pic:blipFill>
                  <pic:spPr bwMode="auto">
                    <a:xfrm>
                      <a:off x="0" y="0"/>
                      <a:ext cx="1743075" cy="38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4456E34" wp14:editId="625E8CDF">
            <wp:simplePos x="0" y="0"/>
            <wp:positionH relativeFrom="column">
              <wp:posOffset>3993</wp:posOffset>
            </wp:positionH>
            <wp:positionV relativeFrom="paragraph">
              <wp:posOffset>-382905</wp:posOffset>
            </wp:positionV>
            <wp:extent cx="942975" cy="932996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C2C4D0" w14:textId="7073546D" w:rsidR="00D10682" w:rsidRDefault="00D10682"/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62"/>
        <w:gridCol w:w="4517"/>
        <w:gridCol w:w="2279"/>
        <w:gridCol w:w="2281"/>
      </w:tblGrid>
      <w:tr w:rsidR="008E06A8" w:rsidRPr="0087632D" w14:paraId="25E32BE6" w14:textId="77777777" w:rsidTr="002209A0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526EC919" w:rsidR="00FB40A5" w:rsidRPr="00D66C4A" w:rsidRDefault="00A92DDF" w:rsidP="00D66C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E06A8" w:rsidRPr="002079C0">
              <w:rPr>
                <w:rFonts w:ascii="Arial" w:hAnsi="Arial" w:cs="Arial"/>
                <w:b/>
                <w:sz w:val="24"/>
                <w:szCs w:val="24"/>
              </w:rPr>
              <w:t xml:space="preserve">Planificación </w:t>
            </w:r>
            <w:r w:rsidR="00FB40A5" w:rsidRPr="002079C0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5D7B94">
              <w:rPr>
                <w:rFonts w:ascii="Arial" w:hAnsi="Arial" w:cs="Arial"/>
                <w:b/>
                <w:sz w:val="24"/>
                <w:szCs w:val="24"/>
              </w:rPr>
              <w:t xml:space="preserve">Clases </w:t>
            </w:r>
            <w:r w:rsidR="00FB40A5" w:rsidRPr="002079C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8E06A8" w:rsidRPr="0087632D" w14:paraId="5C3DD654" w14:textId="77777777" w:rsidTr="000B7AB8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0BEAC60E" w:rsidR="008E06A8" w:rsidRPr="002079C0" w:rsidRDefault="008E06A8" w:rsidP="00B05931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Asignatura</w:t>
            </w:r>
            <w:r w:rsidRPr="002079C0">
              <w:rPr>
                <w:rFonts w:ascii="Arial" w:hAnsi="Arial" w:cs="Arial"/>
                <w:sz w:val="24"/>
                <w:szCs w:val="24"/>
              </w:rPr>
              <w:t>:</w:t>
            </w:r>
            <w:r w:rsidR="00166134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0A5" w:rsidRPr="002079C0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73D0F73C" w:rsidR="008E06A8" w:rsidRPr="002079C0" w:rsidRDefault="008E06A8" w:rsidP="00E0767F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Nivel</w:t>
            </w:r>
            <w:r w:rsidRPr="002079C0">
              <w:rPr>
                <w:rFonts w:ascii="Arial" w:hAnsi="Arial" w:cs="Arial"/>
                <w:sz w:val="24"/>
                <w:szCs w:val="24"/>
              </w:rPr>
              <w:t>:</w:t>
            </w:r>
            <w:r w:rsidR="00E03121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5B65">
              <w:rPr>
                <w:rFonts w:ascii="Arial" w:hAnsi="Arial" w:cs="Arial"/>
                <w:sz w:val="24"/>
                <w:szCs w:val="24"/>
              </w:rPr>
              <w:t>8</w:t>
            </w:r>
            <w:r w:rsidR="00FB40A5" w:rsidRPr="002079C0">
              <w:rPr>
                <w:rFonts w:ascii="Arial" w:hAnsi="Arial" w:cs="Arial"/>
                <w:sz w:val="24"/>
                <w:szCs w:val="24"/>
              </w:rPr>
              <w:t>º 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5D0AF6A6" w:rsidR="008E06A8" w:rsidRPr="002079C0" w:rsidRDefault="008E06A8" w:rsidP="00B05931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Semestre</w:t>
            </w:r>
            <w:r w:rsidRPr="002079C0">
              <w:rPr>
                <w:rFonts w:ascii="Arial" w:hAnsi="Arial" w:cs="Arial"/>
                <w:sz w:val="24"/>
                <w:szCs w:val="24"/>
              </w:rPr>
              <w:t>:</w:t>
            </w:r>
            <w:r w:rsidR="00E03121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5B65">
              <w:rPr>
                <w:rFonts w:ascii="Arial" w:hAnsi="Arial" w:cs="Arial"/>
                <w:sz w:val="24"/>
                <w:szCs w:val="24"/>
              </w:rPr>
              <w:t>Segundo</w:t>
            </w:r>
          </w:p>
        </w:tc>
      </w:tr>
      <w:tr w:rsidR="008E06A8" w:rsidRPr="0087632D" w14:paraId="3B11AE1F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3E543B55" w:rsidR="008E06A8" w:rsidRPr="00B15B65" w:rsidRDefault="008E06A8" w:rsidP="000A037C">
            <w:pPr>
              <w:pStyle w:val="Ttulo1"/>
              <w:spacing w:before="150" w:beforeAutospacing="0" w:after="300" w:afterAutospacing="0" w:line="324" w:lineRule="atLeast"/>
              <w:outlineLvl w:val="0"/>
              <w:rPr>
                <w:rFonts w:ascii="Arial" w:hAnsi="Arial" w:cs="Arial"/>
                <w:b w:val="0"/>
                <w:bCs w:val="0"/>
                <w:color w:val="4D4D4D"/>
                <w:sz w:val="55"/>
                <w:szCs w:val="55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t xml:space="preserve">Unidad </w:t>
            </w:r>
            <w:r w:rsidR="0087632D" w:rsidRPr="002079C0">
              <w:rPr>
                <w:rFonts w:ascii="Arial" w:hAnsi="Arial" w:cs="Arial"/>
                <w:sz w:val="24"/>
                <w:szCs w:val="24"/>
              </w:rPr>
              <w:t>D</w:t>
            </w:r>
            <w:r w:rsidRPr="002079C0">
              <w:rPr>
                <w:rFonts w:ascii="Arial" w:hAnsi="Arial" w:cs="Arial"/>
                <w:sz w:val="24"/>
                <w:szCs w:val="24"/>
              </w:rPr>
              <w:t xml:space="preserve">idáctica: </w:t>
            </w:r>
            <w:r w:rsidR="00E03121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0A5" w:rsidRPr="005813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Unidad </w:t>
            </w:r>
            <w:r w:rsidR="00B15B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="00FB40A5" w:rsidRPr="005813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–</w:t>
            </w:r>
            <w:r w:rsidR="00FB40A5" w:rsidRPr="00581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5B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El Teorema de Pitágoras </w:t>
            </w:r>
            <w:r w:rsidR="00BF4D5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(Geometría)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7DAFC588" w:rsidR="008E06A8" w:rsidRPr="002079C0" w:rsidRDefault="00B05931" w:rsidP="00070A9D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  <w:r w:rsidR="00B3342F" w:rsidRPr="002079C0">
              <w:rPr>
                <w:rFonts w:ascii="Arial" w:hAnsi="Arial" w:cs="Arial"/>
                <w:sz w:val="24"/>
                <w:szCs w:val="24"/>
              </w:rPr>
              <w:t>:</w:t>
            </w:r>
            <w:r w:rsidR="0087632D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2F7C">
              <w:rPr>
                <w:rFonts w:ascii="Arial" w:hAnsi="Arial" w:cs="Arial"/>
                <w:sz w:val="24"/>
                <w:szCs w:val="24"/>
              </w:rPr>
              <w:t>45</w:t>
            </w:r>
            <w:r w:rsidR="0087632D" w:rsidRPr="002079C0">
              <w:rPr>
                <w:rFonts w:ascii="Arial" w:hAnsi="Arial" w:cs="Arial"/>
                <w:sz w:val="24"/>
                <w:szCs w:val="24"/>
              </w:rPr>
              <w:t xml:space="preserve"> minutos </w:t>
            </w:r>
          </w:p>
        </w:tc>
      </w:tr>
      <w:tr w:rsidR="00CE0430" w:rsidRPr="0087632D" w14:paraId="25949339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4EE69B55" w:rsidR="00CE0430" w:rsidRPr="002079C0" w:rsidRDefault="00C01C82" w:rsidP="0051405A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Docente</w:t>
            </w:r>
            <w:r w:rsidRPr="002079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85728" w:rsidRPr="002079C0">
              <w:rPr>
                <w:rFonts w:ascii="Arial" w:hAnsi="Arial" w:cs="Arial"/>
                <w:sz w:val="24"/>
                <w:szCs w:val="24"/>
              </w:rPr>
              <w:t>Mari</w:t>
            </w:r>
            <w:r w:rsidR="0087632D" w:rsidRPr="002079C0">
              <w:rPr>
                <w:rFonts w:ascii="Arial" w:hAnsi="Arial" w:cs="Arial"/>
                <w:sz w:val="24"/>
                <w:szCs w:val="24"/>
              </w:rPr>
              <w:t>ana Osorio Pedrero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Pr="0087632D" w:rsidRDefault="00CE0430" w:rsidP="00070A9D">
            <w:pPr>
              <w:rPr>
                <w:rFonts w:ascii="Arial" w:hAnsi="Arial" w:cs="Arial"/>
              </w:rPr>
            </w:pPr>
          </w:p>
        </w:tc>
      </w:tr>
      <w:tr w:rsidR="0096182D" w:rsidRPr="0087632D" w14:paraId="475F2D3F" w14:textId="77777777" w:rsidTr="000B7AB8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5535F6DC" w:rsidR="0096182D" w:rsidRDefault="0096182D" w:rsidP="008E3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Objetivos de Aprendizaje (OA)</w:t>
            </w:r>
          </w:p>
          <w:p w14:paraId="124C2BDE" w14:textId="77777777" w:rsidR="002315B1" w:rsidRPr="002315B1" w:rsidRDefault="002315B1" w:rsidP="008E377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C527E05" w14:textId="78F7CB0F" w:rsidR="00CD4194" w:rsidRPr="002315B1" w:rsidRDefault="00FB40A5" w:rsidP="000247C7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OA_</w:t>
            </w:r>
            <w:r w:rsidR="000247C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12</w:t>
            </w:r>
            <w:r w:rsidR="004372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  <w:r w:rsidR="000247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Escribir, de manera concreta, pictórica y simbólica, la validez del Teorema de Pitágoras y aplicar a la resolución de problemas geométricos y de la vida cotidiana, de manera manual y/o con software educativo.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Pr="002079C0" w:rsidRDefault="0096182D" w:rsidP="008E3777">
            <w:pPr>
              <w:ind w:left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Habilidad(es)</w:t>
            </w:r>
          </w:p>
          <w:p w14:paraId="62A17086" w14:textId="1EDFF371" w:rsidR="00C23E3A" w:rsidRPr="00C23E3A" w:rsidRDefault="00C23E3A" w:rsidP="00307F7A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Resolver Problemas </w:t>
            </w:r>
          </w:p>
          <w:p w14:paraId="70E61FF5" w14:textId="2236EFCC" w:rsidR="000A52AC" w:rsidRPr="000A52AC" w:rsidRDefault="00307F7A" w:rsidP="000A52AC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6F300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Representar</w:t>
            </w:r>
          </w:p>
          <w:p w14:paraId="309A1D92" w14:textId="34D43253" w:rsidR="000A52AC" w:rsidRPr="000A52AC" w:rsidRDefault="000A52AC" w:rsidP="000A52AC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Demostrar </w:t>
            </w:r>
          </w:p>
          <w:p w14:paraId="6A8C108F" w14:textId="108AE64F" w:rsidR="0084740B" w:rsidRPr="00C23E3A" w:rsidRDefault="00CA661B" w:rsidP="006C7C9A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6F300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Identificar </w:t>
            </w:r>
          </w:p>
          <w:p w14:paraId="3BB21747" w14:textId="3B4DC179" w:rsidR="00C23E3A" w:rsidRPr="00DE60EA" w:rsidRDefault="00C23E3A" w:rsidP="006C7C9A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Aplicar </w:t>
            </w:r>
          </w:p>
          <w:p w14:paraId="72473948" w14:textId="2285FB0E" w:rsidR="000A52AC" w:rsidRPr="000A52AC" w:rsidRDefault="00DE60EA" w:rsidP="000A52AC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Calcular </w:t>
            </w:r>
          </w:p>
          <w:p w14:paraId="129D4EFC" w14:textId="7E9C8882" w:rsidR="0084740B" w:rsidRPr="000821E0" w:rsidRDefault="0084740B" w:rsidP="000821E0">
            <w:pPr>
              <w:ind w:left="78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</w:p>
          <w:p w14:paraId="6C6D41F8" w14:textId="6B46F14F" w:rsidR="00C71F21" w:rsidRPr="002079C0" w:rsidRDefault="00C71F21" w:rsidP="00307F7A">
            <w:pPr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Pr="0087632D" w:rsidRDefault="0096182D" w:rsidP="008E3777">
            <w:pPr>
              <w:ind w:left="250"/>
              <w:jc w:val="center"/>
              <w:rPr>
                <w:rFonts w:ascii="Arial" w:hAnsi="Arial" w:cs="Arial"/>
                <w:b/>
              </w:rPr>
            </w:pPr>
            <w:r w:rsidRPr="0087632D">
              <w:rPr>
                <w:rFonts w:ascii="Arial" w:hAnsi="Arial" w:cs="Arial"/>
                <w:b/>
              </w:rPr>
              <w:t>Actitud(es)</w:t>
            </w:r>
          </w:p>
          <w:p w14:paraId="65D616B7" w14:textId="77777777" w:rsidR="006F300D" w:rsidRDefault="00307F7A" w:rsidP="006F300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44" w:hanging="28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07F7A">
              <w:rPr>
                <w:rFonts w:ascii="Arial" w:hAnsi="Arial" w:cs="Arial"/>
                <w:color w:val="000000"/>
              </w:rPr>
              <w:t>Abordar de manera flexible y creativa la búsqueda de soluciones a problemas.</w:t>
            </w:r>
          </w:p>
          <w:p w14:paraId="24F17587" w14:textId="77777777" w:rsidR="006F300D" w:rsidRDefault="00307F7A" w:rsidP="006F300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44" w:hanging="28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6F300D">
              <w:rPr>
                <w:rFonts w:ascii="Arial" w:hAnsi="Arial" w:cs="Arial"/>
                <w:color w:val="000000"/>
              </w:rPr>
              <w:t>Manifestar curiosidad e interés por el aprendizaje de las matemáticas.</w:t>
            </w:r>
          </w:p>
          <w:p w14:paraId="3F47A856" w14:textId="71BAC3AB" w:rsidR="00307F7A" w:rsidRPr="006F300D" w:rsidRDefault="00307F7A" w:rsidP="006F300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44" w:hanging="28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6F300D">
              <w:rPr>
                <w:rFonts w:ascii="Arial" w:hAnsi="Arial" w:cs="Arial"/>
                <w:color w:val="000000"/>
              </w:rPr>
              <w:t>Manifestar una actitud positiva frente a sí mismo y sus capacidades.</w:t>
            </w:r>
          </w:p>
          <w:p w14:paraId="196EB695" w14:textId="086EF693" w:rsidR="0019538D" w:rsidRPr="0087632D" w:rsidRDefault="0019538D" w:rsidP="009B576D">
            <w:pPr>
              <w:jc w:val="both"/>
              <w:rPr>
                <w:rFonts w:ascii="Arial" w:hAnsi="Arial" w:cs="Arial"/>
              </w:rPr>
            </w:pPr>
          </w:p>
        </w:tc>
      </w:tr>
      <w:tr w:rsidR="008E06A8" w:rsidRPr="0087632D" w14:paraId="32D94F0A" w14:textId="77777777" w:rsidTr="000B7AB8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2079C0" w:rsidRDefault="003661E6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Conocimiento previo</w:t>
            </w:r>
          </w:p>
          <w:p w14:paraId="2A1542BB" w14:textId="49A642EA" w:rsidR="00923EC7" w:rsidRDefault="00EC59F8" w:rsidP="00CD419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Construcción de Triángulos </w:t>
            </w:r>
            <w:r w:rsidR="006A14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79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3B65B3" w14:textId="7D052BD6" w:rsidR="00617968" w:rsidRDefault="00EC59F8" w:rsidP="0061796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Ecuaciones de Primer Grado </w:t>
            </w:r>
          </w:p>
          <w:p w14:paraId="4CFC9D4F" w14:textId="052076FF" w:rsidR="00617968" w:rsidRDefault="00EC59F8" w:rsidP="0061796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Figuras Geométricas </w:t>
            </w:r>
          </w:p>
          <w:p w14:paraId="741DD623" w14:textId="77777777" w:rsidR="00BC4A72" w:rsidRDefault="00EC59F8" w:rsidP="0061796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Transformaciones Isométricas</w:t>
            </w:r>
          </w:p>
          <w:p w14:paraId="23FFB36C" w14:textId="6A2ACA77" w:rsidR="00EC59F8" w:rsidRPr="00617968" w:rsidRDefault="00BC4A72" w:rsidP="0061796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Potencias </w:t>
            </w:r>
            <w:r w:rsidR="00EC59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D3E0804" w14:textId="77777777" w:rsidR="004D6189" w:rsidRDefault="00C7115E" w:rsidP="00C7115E">
            <w:pPr>
              <w:ind w:left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Vocabulario</w:t>
            </w:r>
            <w:r w:rsidR="00B3342F" w:rsidRPr="002079C0">
              <w:rPr>
                <w:rFonts w:ascii="Arial" w:hAnsi="Arial" w:cs="Arial"/>
                <w:b/>
                <w:sz w:val="24"/>
                <w:szCs w:val="24"/>
              </w:rPr>
              <w:t xml:space="preserve"> técnico</w:t>
            </w:r>
          </w:p>
          <w:p w14:paraId="3A5AEB66" w14:textId="31112E89" w:rsidR="00EC59F8" w:rsidRDefault="00EC59F8" w:rsidP="0061796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Teorema de Pitágoras</w:t>
            </w:r>
          </w:p>
          <w:p w14:paraId="5A76DE29" w14:textId="77777777" w:rsidR="00EC59F8" w:rsidRDefault="00EC59F8" w:rsidP="0061796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Triangulo, Cuadrado</w:t>
            </w:r>
          </w:p>
          <w:p w14:paraId="0A773424" w14:textId="550E7E53" w:rsidR="006C7C9A" w:rsidRPr="00617968" w:rsidRDefault="00617968" w:rsidP="0061796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E9D">
              <w:rPr>
                <w:rFonts w:ascii="Arial" w:hAnsi="Arial" w:cs="Arial"/>
                <w:sz w:val="24"/>
                <w:szCs w:val="24"/>
              </w:rPr>
              <w:t xml:space="preserve">Rotación, Traslación y </w:t>
            </w:r>
            <w:r w:rsidR="009156AC">
              <w:rPr>
                <w:rFonts w:ascii="Arial" w:hAnsi="Arial" w:cs="Arial"/>
                <w:sz w:val="24"/>
                <w:szCs w:val="24"/>
              </w:rPr>
              <w:t>S</w:t>
            </w:r>
            <w:r w:rsidR="007A5E9D">
              <w:rPr>
                <w:rFonts w:ascii="Arial" w:hAnsi="Arial" w:cs="Arial"/>
                <w:sz w:val="24"/>
                <w:szCs w:val="24"/>
              </w:rPr>
              <w:t>imetría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Pr="006F300D" w:rsidRDefault="00B439AF" w:rsidP="00B439AF">
            <w:pPr>
              <w:ind w:left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300D">
              <w:rPr>
                <w:rFonts w:ascii="Arial" w:hAnsi="Arial" w:cs="Arial"/>
                <w:b/>
                <w:sz w:val="24"/>
                <w:szCs w:val="24"/>
              </w:rPr>
              <w:t xml:space="preserve">Objetivo </w:t>
            </w:r>
            <w:r w:rsidR="00B05931" w:rsidRPr="006F300D">
              <w:rPr>
                <w:rFonts w:ascii="Arial" w:hAnsi="Arial" w:cs="Arial"/>
                <w:b/>
                <w:sz w:val="24"/>
                <w:szCs w:val="24"/>
              </w:rPr>
              <w:t>de la clase</w:t>
            </w:r>
          </w:p>
          <w:p w14:paraId="246431DA" w14:textId="4A77249E" w:rsidR="00166134" w:rsidRPr="006F300D" w:rsidRDefault="00825432" w:rsidP="00136A11">
            <w:pPr>
              <w:pStyle w:val="Prrafodelista"/>
              <w:ind w:left="2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Explicar</w:t>
            </w:r>
            <w:r w:rsidR="006A14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52AC">
              <w:rPr>
                <w:rFonts w:ascii="Arial" w:hAnsi="Arial" w:cs="Arial"/>
                <w:sz w:val="24"/>
                <w:szCs w:val="24"/>
              </w:rPr>
              <w:t xml:space="preserve">el Teorema de Pitágoras </w:t>
            </w:r>
            <w:r w:rsidR="006A1411">
              <w:rPr>
                <w:rFonts w:ascii="Arial" w:hAnsi="Arial" w:cs="Arial"/>
                <w:sz w:val="24"/>
                <w:szCs w:val="24"/>
              </w:rPr>
              <w:t>mediante las demostraciones geométricas</w:t>
            </w:r>
          </w:p>
        </w:tc>
      </w:tr>
      <w:tr w:rsidR="00F856BF" w:rsidRPr="0087632D" w14:paraId="5121AA38" w14:textId="77777777" w:rsidTr="000B7AB8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2079C0" w:rsidRDefault="000C1DB7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Contenidos</w:t>
            </w:r>
          </w:p>
          <w:p w14:paraId="2E8127D7" w14:textId="77777777" w:rsidR="00EC59F8" w:rsidRDefault="00EC59F8" w:rsidP="00CD419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Teorema de Pitágoras</w:t>
            </w:r>
          </w:p>
          <w:p w14:paraId="2840404A" w14:textId="037B5FB6" w:rsidR="00617968" w:rsidRPr="009156AC" w:rsidRDefault="007A5E9D" w:rsidP="009156AC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Transformaciones Isométrica</w:t>
            </w:r>
            <w:r w:rsidRPr="00915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7968" w:rsidRPr="009156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2079C0" w:rsidRDefault="006E4944" w:rsidP="00B33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Tipo e</w:t>
            </w:r>
            <w:r w:rsidR="000C1DB7" w:rsidRPr="002079C0">
              <w:rPr>
                <w:rFonts w:ascii="Arial" w:hAnsi="Arial" w:cs="Arial"/>
                <w:b/>
                <w:sz w:val="24"/>
                <w:szCs w:val="24"/>
              </w:rPr>
              <w:t>valuación</w:t>
            </w:r>
          </w:p>
          <w:p w14:paraId="43EF0F14" w14:textId="447756C4" w:rsidR="000C1DB7" w:rsidRPr="002079C0" w:rsidRDefault="00B019A8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0C1DB7" w:rsidRPr="002079C0">
              <w:rPr>
                <w:rFonts w:ascii="Arial" w:hAnsi="Arial" w:cs="Arial"/>
                <w:sz w:val="24"/>
                <w:szCs w:val="24"/>
              </w:rPr>
              <w:t>ormativa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Pr="006F300D" w:rsidRDefault="000C1DB7" w:rsidP="00B33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300D">
              <w:rPr>
                <w:rFonts w:ascii="Arial" w:hAnsi="Arial" w:cs="Arial"/>
                <w:b/>
                <w:sz w:val="24"/>
                <w:szCs w:val="24"/>
              </w:rPr>
              <w:t>Instrumento</w:t>
            </w:r>
            <w:r w:rsidR="006E4944" w:rsidRPr="006F300D"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  <w:r w:rsidRPr="006F300D">
              <w:rPr>
                <w:rFonts w:ascii="Arial" w:hAnsi="Arial" w:cs="Arial"/>
                <w:b/>
                <w:sz w:val="24"/>
                <w:szCs w:val="24"/>
              </w:rPr>
              <w:t xml:space="preserve">valuación </w:t>
            </w:r>
          </w:p>
          <w:p w14:paraId="6FFC9D91" w14:textId="24C4B368" w:rsidR="000C1DB7" w:rsidRPr="006F300D" w:rsidRDefault="00795A30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 de Salida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52254F2" w14:textId="04C79BF2" w:rsidR="000C1DB7" w:rsidRPr="006F300D" w:rsidRDefault="006E4944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0D">
              <w:rPr>
                <w:rFonts w:ascii="Arial" w:hAnsi="Arial" w:cs="Arial"/>
                <w:b/>
                <w:sz w:val="24"/>
                <w:szCs w:val="24"/>
              </w:rPr>
              <w:t>Forma e</w:t>
            </w:r>
            <w:r w:rsidR="000C1DB7" w:rsidRPr="006F300D">
              <w:rPr>
                <w:rFonts w:ascii="Arial" w:hAnsi="Arial" w:cs="Arial"/>
                <w:b/>
                <w:sz w:val="24"/>
                <w:szCs w:val="24"/>
              </w:rPr>
              <w:t xml:space="preserve">valuación </w:t>
            </w:r>
            <w:r w:rsidR="00066117" w:rsidRPr="00066117">
              <w:rPr>
                <w:rFonts w:ascii="Arial" w:hAnsi="Arial" w:cs="Arial"/>
                <w:bCs/>
                <w:sz w:val="24"/>
                <w:szCs w:val="24"/>
              </w:rPr>
              <w:t>Auto</w:t>
            </w:r>
            <w:r w:rsidR="000C1DB7" w:rsidRPr="006F300D"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CE0430" w:rsidRPr="0087632D" w14:paraId="027D150A" w14:textId="77777777" w:rsidTr="000B7AB8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6F300D" w:rsidRDefault="00CE0430" w:rsidP="00CE0430">
            <w:pPr>
              <w:rPr>
                <w:rFonts w:ascii="Arial" w:hAnsi="Arial" w:cs="Arial"/>
                <w:b/>
              </w:rPr>
            </w:pPr>
            <w:r w:rsidRPr="006F300D">
              <w:rPr>
                <w:rFonts w:ascii="Arial" w:hAnsi="Arial" w:cs="Arial"/>
                <w:b/>
                <w:sz w:val="24"/>
                <w:szCs w:val="24"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6F300D" w:rsidRDefault="00B3342F" w:rsidP="00B3342F">
            <w:pPr>
              <w:jc w:val="center"/>
              <w:rPr>
                <w:rFonts w:ascii="Arial" w:hAnsi="Arial" w:cs="Arial"/>
                <w:b/>
              </w:rPr>
            </w:pPr>
            <w:r w:rsidRPr="006F300D">
              <w:rPr>
                <w:rFonts w:ascii="Arial" w:hAnsi="Arial" w:cs="Arial"/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6F300D" w:rsidRDefault="00B3342F" w:rsidP="00CE0430">
            <w:pPr>
              <w:jc w:val="center"/>
              <w:rPr>
                <w:rFonts w:ascii="Arial" w:hAnsi="Arial" w:cs="Arial"/>
                <w:b/>
              </w:rPr>
            </w:pPr>
            <w:r w:rsidRPr="006F300D">
              <w:rPr>
                <w:rFonts w:ascii="Arial" w:hAnsi="Arial" w:cs="Arial"/>
                <w:b/>
              </w:rPr>
              <w:t>Recursos de aprendizaje</w:t>
            </w:r>
          </w:p>
        </w:tc>
      </w:tr>
      <w:tr w:rsidR="00CE0430" w:rsidRPr="0087632D" w14:paraId="646E264B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3235278B" w:rsidR="006977C6" w:rsidRPr="002079C0" w:rsidRDefault="006140E7" w:rsidP="006977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lastRenderedPageBreak/>
              <w:t>Inicio (10 - 15 minutos)</w:t>
            </w:r>
          </w:p>
          <w:p w14:paraId="3F321E8B" w14:textId="7B7FB871" w:rsidR="00FD23B6" w:rsidRPr="002079C0" w:rsidRDefault="00D130F1" w:rsidP="00FD23B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Presentación de los objetivo</w:t>
            </w:r>
            <w:r w:rsidR="00044981" w:rsidRPr="002079C0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5DED80EC" w14:textId="32E2E081" w:rsidR="00137EA6" w:rsidRDefault="005B0B56" w:rsidP="00044981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t>En esta sección se espera que todos los estudiantes logren</w:t>
            </w:r>
            <w:r w:rsidR="00825432">
              <w:rPr>
                <w:rFonts w:ascii="Arial" w:hAnsi="Arial" w:cs="Arial"/>
                <w:sz w:val="24"/>
                <w:szCs w:val="24"/>
              </w:rPr>
              <w:t xml:space="preserve"> comprender el Teorema de Pitágoras mediante las demostraciones geométricas. </w:t>
            </w:r>
            <w:r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8FD757" w14:textId="77777777" w:rsidR="00FD23B6" w:rsidRPr="00137EA6" w:rsidRDefault="00FD23B6" w:rsidP="00137E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777F7E" w14:textId="4ECAB734" w:rsidR="00825432" w:rsidRDefault="00FD23B6" w:rsidP="006E4086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t xml:space="preserve">Al comenzar la </w:t>
            </w:r>
            <w:r w:rsidR="00795A30">
              <w:rPr>
                <w:rFonts w:ascii="Arial" w:hAnsi="Arial" w:cs="Arial"/>
                <w:sz w:val="24"/>
                <w:szCs w:val="24"/>
              </w:rPr>
              <w:t>cápsula s</w:t>
            </w:r>
            <w:r w:rsidRPr="002079C0">
              <w:rPr>
                <w:rFonts w:ascii="Arial" w:hAnsi="Arial" w:cs="Arial"/>
                <w:sz w:val="24"/>
                <w:szCs w:val="24"/>
              </w:rPr>
              <w:t>e dará a conocer el objetivo de aprendizaje de</w:t>
            </w:r>
            <w:r w:rsidR="00795A30">
              <w:rPr>
                <w:rFonts w:ascii="Arial" w:hAnsi="Arial" w:cs="Arial"/>
                <w:sz w:val="24"/>
                <w:szCs w:val="24"/>
              </w:rPr>
              <w:t xml:space="preserve"> la sección</w:t>
            </w:r>
            <w:r w:rsidRPr="002079C0">
              <w:rPr>
                <w:rFonts w:ascii="Arial" w:hAnsi="Arial" w:cs="Arial"/>
                <w:sz w:val="24"/>
                <w:szCs w:val="24"/>
              </w:rPr>
              <w:t xml:space="preserve">, con la finalidad de que los estudiantes conozcan los contenidos </w:t>
            </w:r>
            <w:r w:rsidR="00795A30">
              <w:rPr>
                <w:rFonts w:ascii="Arial" w:hAnsi="Arial" w:cs="Arial"/>
                <w:sz w:val="24"/>
                <w:szCs w:val="24"/>
              </w:rPr>
              <w:t>matemáticos que se abordarán en dicho material audiovisual</w:t>
            </w:r>
            <w:r w:rsidRPr="002079C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25432">
              <w:rPr>
                <w:rFonts w:ascii="Arial" w:hAnsi="Arial" w:cs="Arial"/>
                <w:sz w:val="24"/>
                <w:szCs w:val="24"/>
              </w:rPr>
              <w:t xml:space="preserve">Además, se mencionarán los temas que se abordarán en la cápsula para que los espectadores tengan la noción de los contenidos que deben alcanzar para lograr el objetivo inicial. </w:t>
            </w:r>
          </w:p>
          <w:p w14:paraId="27031A6B" w14:textId="7D1A540E" w:rsidR="005B0B56" w:rsidRPr="00B772C3" w:rsidRDefault="00825432" w:rsidP="005B0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4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D783FA" w14:textId="69C75725" w:rsidR="005B0B56" w:rsidRPr="002079C0" w:rsidRDefault="00D130F1" w:rsidP="00D130F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Activación conocimientos previos</w:t>
            </w:r>
          </w:p>
          <w:p w14:paraId="1583A54A" w14:textId="51F45E62" w:rsidR="00262C63" w:rsidRPr="00262C63" w:rsidRDefault="00B772C3" w:rsidP="00262C63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Relacionar las </w:t>
            </w:r>
            <w:r w:rsidR="0040722D">
              <w:rPr>
                <w:rFonts w:ascii="Arial" w:hAnsi="Arial" w:cs="Arial"/>
                <w:sz w:val="24"/>
                <w:szCs w:val="24"/>
              </w:rPr>
              <w:t xml:space="preserve">características del triángulo rectángulo </w:t>
            </w:r>
            <w:r>
              <w:rPr>
                <w:rFonts w:ascii="Arial" w:hAnsi="Arial" w:cs="Arial"/>
                <w:sz w:val="24"/>
                <w:szCs w:val="24"/>
              </w:rPr>
              <w:t>con</w:t>
            </w:r>
            <w:r w:rsidR="0040722D">
              <w:rPr>
                <w:rFonts w:ascii="Arial" w:hAnsi="Arial" w:cs="Arial"/>
                <w:sz w:val="24"/>
                <w:szCs w:val="24"/>
              </w:rPr>
              <w:t xml:space="preserve"> la definición del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40722D">
              <w:rPr>
                <w:rFonts w:ascii="Arial" w:hAnsi="Arial" w:cs="Arial"/>
                <w:sz w:val="24"/>
                <w:szCs w:val="24"/>
              </w:rPr>
              <w:t>eorema</w:t>
            </w:r>
            <w:r>
              <w:rPr>
                <w:rFonts w:ascii="Arial" w:hAnsi="Arial" w:cs="Arial"/>
                <w:sz w:val="24"/>
                <w:szCs w:val="24"/>
              </w:rPr>
              <w:t xml:space="preserve"> de Pitágoras</w:t>
            </w:r>
            <w:r w:rsidR="00795A3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154BCC1" w14:textId="14801B5D" w:rsidR="006B5643" w:rsidRPr="00A926B5" w:rsidRDefault="006B5643" w:rsidP="00A926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7FFE8F17" w14:textId="16D54E6F" w:rsidR="00B67807" w:rsidRDefault="00645372" w:rsidP="00B6780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55" w:hanging="28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="00B67807">
              <w:rPr>
                <w:rFonts w:ascii="Arial" w:hAnsi="Arial" w:cs="Arial"/>
                <w:color w:val="000000"/>
              </w:rPr>
              <w:t xml:space="preserve">dentifica la estructura del teorema </w:t>
            </w:r>
          </w:p>
          <w:p w14:paraId="011B418D" w14:textId="3BB12B42" w:rsidR="00B67807" w:rsidRDefault="00645372" w:rsidP="00B6780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55" w:hanging="28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="00B67807">
              <w:rPr>
                <w:rFonts w:ascii="Arial" w:hAnsi="Arial" w:cs="Arial"/>
                <w:color w:val="000000"/>
              </w:rPr>
              <w:t xml:space="preserve">ealiza las demostraciones </w:t>
            </w:r>
          </w:p>
          <w:p w14:paraId="74BAD8AA" w14:textId="52D9938E" w:rsidR="00B67807" w:rsidRPr="00C776B4" w:rsidRDefault="00B67807" w:rsidP="00B6780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599D702F" w14:textId="77777777" w:rsidR="00FF51D6" w:rsidRPr="00FF51D6" w:rsidRDefault="00FF51D6" w:rsidP="00FF51D6">
            <w:pPr>
              <w:pStyle w:val="Prrafodelista"/>
              <w:numPr>
                <w:ilvl w:val="0"/>
                <w:numId w:val="7"/>
              </w:numPr>
              <w:ind w:left="202" w:hanging="142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F51D6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  <w:p w14:paraId="3F16ECCA" w14:textId="5F429FE3" w:rsidR="00CE0430" w:rsidRPr="00FF51D6" w:rsidRDefault="00FF51D6" w:rsidP="00FF51D6">
            <w:pPr>
              <w:pStyle w:val="Prrafodelista"/>
              <w:numPr>
                <w:ilvl w:val="0"/>
                <w:numId w:val="7"/>
              </w:numPr>
              <w:ind w:left="202" w:hanging="142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Internet</w:t>
            </w:r>
            <w:r w:rsidRPr="00FF51D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14:paraId="4FAEA36F" w14:textId="77777777" w:rsidR="00F856BF" w:rsidRPr="00F856BF" w:rsidRDefault="00F856BF" w:rsidP="00F856BF">
            <w:pPr>
              <w:pStyle w:val="NormalWeb"/>
              <w:spacing w:before="0" w:beforeAutospacing="0" w:after="0" w:afterAutospacing="0"/>
              <w:ind w:left="320"/>
              <w:textAlignment w:val="baseline"/>
              <w:rPr>
                <w:rFonts w:ascii="Arial" w:hAnsi="Arial" w:cs="Arial"/>
                <w:color w:val="000000"/>
              </w:rPr>
            </w:pPr>
          </w:p>
          <w:p w14:paraId="4BFD41E3" w14:textId="3852BF37" w:rsidR="00F856BF" w:rsidRDefault="00F856BF" w:rsidP="00F856B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D655B58" w14:textId="64446A94" w:rsidR="00C01C82" w:rsidRPr="006F300D" w:rsidRDefault="00C01C82" w:rsidP="006977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430" w:rsidRPr="0087632D" w14:paraId="1FDCA3A7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60715E1C" w:rsidR="006977C6" w:rsidRPr="002079C0" w:rsidRDefault="006140E7" w:rsidP="006977C6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2079C0">
              <w:rPr>
                <w:rFonts w:ascii="Arial" w:hAnsi="Arial" w:cs="Arial"/>
                <w:sz w:val="24"/>
                <w:szCs w:val="24"/>
                <w:lang w:val="es-CL"/>
              </w:rPr>
              <w:t>Desarrollo (</w:t>
            </w:r>
            <w:r w:rsidR="00BC6C53">
              <w:rPr>
                <w:rFonts w:ascii="Arial" w:hAnsi="Arial" w:cs="Arial"/>
                <w:sz w:val="24"/>
                <w:szCs w:val="24"/>
                <w:lang w:val="es-CL"/>
              </w:rPr>
              <w:t>15</w:t>
            </w:r>
            <w:r w:rsidRPr="002079C0">
              <w:rPr>
                <w:rFonts w:ascii="Arial" w:hAnsi="Arial" w:cs="Arial"/>
                <w:sz w:val="24"/>
                <w:szCs w:val="24"/>
                <w:lang w:val="es-CL"/>
              </w:rPr>
              <w:t xml:space="preserve"> - </w:t>
            </w:r>
            <w:r w:rsidR="00BC6C53">
              <w:rPr>
                <w:rFonts w:ascii="Arial" w:hAnsi="Arial" w:cs="Arial"/>
                <w:sz w:val="24"/>
                <w:szCs w:val="24"/>
                <w:lang w:val="es-CL"/>
              </w:rPr>
              <w:t>20</w:t>
            </w:r>
            <w:r w:rsidRPr="002079C0">
              <w:rPr>
                <w:rFonts w:ascii="Arial" w:hAnsi="Arial" w:cs="Arial"/>
                <w:sz w:val="24"/>
                <w:szCs w:val="24"/>
                <w:lang w:val="es-CL"/>
              </w:rPr>
              <w:t xml:space="preserve"> minutos)</w:t>
            </w:r>
          </w:p>
          <w:p w14:paraId="186A89CD" w14:textId="77777777" w:rsidR="005365B7" w:rsidRDefault="0051405A" w:rsidP="005365B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  <w:lang w:val="es-CL"/>
              </w:rPr>
              <w:t>Presentación y enseñanza del contenido</w:t>
            </w:r>
            <w:r w:rsidRPr="002079C0">
              <w:rPr>
                <w:rFonts w:ascii="Arial" w:hAnsi="Arial" w:cs="Arial"/>
                <w:sz w:val="24"/>
                <w:szCs w:val="24"/>
                <w:lang w:val="es-CL"/>
              </w:rPr>
              <w:t>.</w:t>
            </w:r>
          </w:p>
          <w:p w14:paraId="5057C819" w14:textId="127FC1BC" w:rsidR="005365B7" w:rsidRPr="005365B7" w:rsidRDefault="00EF599A" w:rsidP="005365B7">
            <w:pPr>
              <w:pStyle w:val="Prrafodelista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5365B7">
              <w:rPr>
                <w:rFonts w:ascii="Arial" w:hAnsi="Arial" w:cs="Arial"/>
                <w:bCs/>
                <w:sz w:val="24"/>
                <w:szCs w:val="24"/>
                <w:lang w:val="es-CL"/>
              </w:rPr>
              <w:t>A través del video educativo se explicará</w:t>
            </w:r>
            <w:r w:rsidR="006A1411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el tópico central de la cápsula </w:t>
            </w:r>
            <w:r w:rsidR="005365B7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en la presentación de </w:t>
            </w:r>
            <w:proofErr w:type="spellStart"/>
            <w:r w:rsidR="00B56867">
              <w:rPr>
                <w:rFonts w:ascii="Arial" w:hAnsi="Arial" w:cs="Arial"/>
                <w:bCs/>
                <w:sz w:val="24"/>
                <w:szCs w:val="24"/>
                <w:lang w:val="es-CL"/>
              </w:rPr>
              <w:t>P</w:t>
            </w:r>
            <w:r w:rsidR="005365B7">
              <w:rPr>
                <w:rFonts w:ascii="Arial" w:hAnsi="Arial" w:cs="Arial"/>
                <w:bCs/>
                <w:sz w:val="24"/>
                <w:szCs w:val="24"/>
                <w:lang w:val="es-CL"/>
              </w:rPr>
              <w:t>ower</w:t>
            </w:r>
            <w:proofErr w:type="spellEnd"/>
            <w:r w:rsidR="005365B7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</w:t>
            </w:r>
            <w:r w:rsidR="00B56867">
              <w:rPr>
                <w:rFonts w:ascii="Arial" w:hAnsi="Arial" w:cs="Arial"/>
                <w:bCs/>
                <w:sz w:val="24"/>
                <w:szCs w:val="24"/>
                <w:lang w:val="es-CL"/>
              </w:rPr>
              <w:t>P</w:t>
            </w:r>
            <w:r w:rsidR="005365B7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oint: </w:t>
            </w:r>
          </w:p>
          <w:p w14:paraId="4039AA50" w14:textId="52710DB7" w:rsidR="006977C6" w:rsidRPr="000A52AC" w:rsidRDefault="000A52AC" w:rsidP="000A52A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Epistemología del Teorema de Pitágoras, vale decir que se mencionará a los descubridores (babilónicos) y demostradores matemáticos del teorema (Pitágoras)</w:t>
            </w:r>
          </w:p>
          <w:p w14:paraId="353DCC9C" w14:textId="4A8A98FD" w:rsidR="005365B7" w:rsidRDefault="000A52AC" w:rsidP="005365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Definición del Teorema de Pitágoras </w:t>
            </w:r>
          </w:p>
          <w:p w14:paraId="7DAF457A" w14:textId="77777777" w:rsidR="00825432" w:rsidRDefault="00825432" w:rsidP="000A52A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Diversas maneras para demostrar el teorema </w:t>
            </w:r>
          </w:p>
          <w:p w14:paraId="36413E2F" w14:textId="01C9FD41" w:rsidR="0040722D" w:rsidRPr="0040722D" w:rsidRDefault="00825432" w:rsidP="0040722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Aplicar la demostración del Teorema de Pitágoras </w:t>
            </w:r>
            <w:r w:rsidR="00DD10AC" w:rsidRPr="000A52AC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87632D" w:rsidRDefault="00CE0430" w:rsidP="00CE04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87632D" w:rsidRDefault="00CE0430" w:rsidP="00CE043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0430" w:rsidRPr="0087632D" w14:paraId="13F96769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361A9355" w:rsidR="00F33C06" w:rsidRPr="002079C0" w:rsidRDefault="006140E7" w:rsidP="00514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t>Cierre (10 – 15 minutos)</w:t>
            </w:r>
          </w:p>
          <w:p w14:paraId="616DEAD5" w14:textId="06F110AF" w:rsidR="008B5EB7" w:rsidRDefault="0051405A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Comprobación del logro de objetivos</w:t>
            </w:r>
            <w:r w:rsidR="00B05931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480059" w14:textId="587F5CAD" w:rsidR="003B1A05" w:rsidRPr="008B5EB7" w:rsidRDefault="00650A4C" w:rsidP="008B5EB7">
            <w:pPr>
              <w:pStyle w:val="Prrafodelista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una de las diapositivas finales se mostrarán </w:t>
            </w:r>
            <w:r w:rsidR="00B772C3">
              <w:rPr>
                <w:rFonts w:ascii="Arial" w:hAnsi="Arial" w:cs="Arial"/>
                <w:sz w:val="24"/>
                <w:szCs w:val="24"/>
              </w:rPr>
              <w:t xml:space="preserve">algunas imágenes para identificar donde esta aplicado el Teorema de Pitágoras. </w:t>
            </w:r>
          </w:p>
          <w:p w14:paraId="60942273" w14:textId="349DA213" w:rsidR="006118D3" w:rsidRPr="00032685" w:rsidRDefault="0051405A" w:rsidP="006118D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Síntesis y retroalimentación de lo aprendido</w:t>
            </w:r>
          </w:p>
          <w:p w14:paraId="6E7EFC4E" w14:textId="72F76B44" w:rsidR="00B772C3" w:rsidRPr="00B772C3" w:rsidRDefault="00032685" w:rsidP="00B772C3">
            <w:pPr>
              <w:pStyle w:val="Prrafodelist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</w:t>
            </w:r>
            <w:r w:rsidR="00DD10AC">
              <w:rPr>
                <w:rFonts w:ascii="Arial" w:hAnsi="Arial" w:cs="Arial"/>
                <w:bCs/>
                <w:sz w:val="24"/>
                <w:szCs w:val="24"/>
              </w:rPr>
              <w:t>realizará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un</w:t>
            </w:r>
            <w:r w:rsidR="00DD10AC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 w:rsidR="00617968">
              <w:rPr>
                <w:rFonts w:ascii="Arial" w:hAnsi="Arial" w:cs="Arial"/>
                <w:bCs/>
                <w:sz w:val="24"/>
                <w:szCs w:val="24"/>
              </w:rPr>
              <w:t>síntesis</w:t>
            </w:r>
            <w:r w:rsidR="00DD10AC">
              <w:rPr>
                <w:rFonts w:ascii="Arial" w:hAnsi="Arial" w:cs="Arial"/>
                <w:bCs/>
                <w:sz w:val="24"/>
                <w:szCs w:val="24"/>
              </w:rPr>
              <w:t xml:space="preserve"> o resumen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del video educativo</w:t>
            </w:r>
            <w:r w:rsidR="00617968">
              <w:rPr>
                <w:rFonts w:ascii="Arial" w:hAnsi="Arial" w:cs="Arial"/>
                <w:bCs/>
                <w:sz w:val="24"/>
                <w:szCs w:val="24"/>
              </w:rPr>
              <w:t xml:space="preserve"> con los </w:t>
            </w:r>
            <w:r w:rsidR="0040722D">
              <w:rPr>
                <w:rFonts w:ascii="Arial" w:hAnsi="Arial" w:cs="Arial"/>
                <w:bCs/>
                <w:sz w:val="24"/>
                <w:szCs w:val="24"/>
              </w:rPr>
              <w:t>contenidos más relevantes que debe considerar el alumnado sobre el Teorema de Pitágoras</w:t>
            </w:r>
            <w:r w:rsidR="00B772C3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87632D" w:rsidRDefault="00CE0430" w:rsidP="00CE04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87632D" w:rsidRDefault="00CE0430" w:rsidP="00CE04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9230FC1" w14:textId="286620B4" w:rsidR="00702A1E" w:rsidRDefault="00702A1E">
      <w:pPr>
        <w:tabs>
          <w:tab w:val="left" w:pos="4095"/>
        </w:tabs>
        <w:spacing w:after="0"/>
      </w:pPr>
    </w:p>
    <w:sectPr w:rsidR="00702A1E" w:rsidSect="00CA206D">
      <w:headerReference w:type="default" r:id="rId9"/>
      <w:pgSz w:w="15840" w:h="12240" w:orient="landscape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B11FB" w14:textId="77777777" w:rsidR="00A70FCF" w:rsidRDefault="00A70FCF" w:rsidP="00030007">
      <w:pPr>
        <w:spacing w:after="0" w:line="240" w:lineRule="auto"/>
      </w:pPr>
      <w:r>
        <w:separator/>
      </w:r>
    </w:p>
  </w:endnote>
  <w:endnote w:type="continuationSeparator" w:id="0">
    <w:p w14:paraId="2FAEE754" w14:textId="77777777" w:rsidR="00A70FCF" w:rsidRDefault="00A70FCF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C95AC" w14:textId="77777777" w:rsidR="00A70FCF" w:rsidRDefault="00A70FCF" w:rsidP="00030007">
      <w:pPr>
        <w:spacing w:after="0" w:line="240" w:lineRule="auto"/>
      </w:pPr>
      <w:r>
        <w:separator/>
      </w:r>
    </w:p>
  </w:footnote>
  <w:footnote w:type="continuationSeparator" w:id="0">
    <w:p w14:paraId="041ACB85" w14:textId="77777777" w:rsidR="00A70FCF" w:rsidRDefault="00A70FCF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70A9D" w:rsidRDefault="00070A9D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5FE9"/>
    <w:multiLevelType w:val="multilevel"/>
    <w:tmpl w:val="762A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A2345"/>
    <w:multiLevelType w:val="multilevel"/>
    <w:tmpl w:val="7922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B0312"/>
    <w:multiLevelType w:val="hybridMultilevel"/>
    <w:tmpl w:val="F7B2E8E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3553D5"/>
    <w:multiLevelType w:val="hybridMultilevel"/>
    <w:tmpl w:val="1BF6102E"/>
    <w:lvl w:ilvl="0" w:tplc="27DEFA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F5C7C"/>
    <w:multiLevelType w:val="multilevel"/>
    <w:tmpl w:val="86FA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62EF5"/>
    <w:multiLevelType w:val="multilevel"/>
    <w:tmpl w:val="6C1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9" w15:restartNumberingAfterBreak="0">
    <w:nsid w:val="32D07FE8"/>
    <w:multiLevelType w:val="hybridMultilevel"/>
    <w:tmpl w:val="9C448A28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5D1286"/>
    <w:multiLevelType w:val="hybridMultilevel"/>
    <w:tmpl w:val="A7A4C11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6E2973"/>
    <w:multiLevelType w:val="hybridMultilevel"/>
    <w:tmpl w:val="95C2D1D4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D230E"/>
    <w:multiLevelType w:val="multilevel"/>
    <w:tmpl w:val="35DE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E955ED"/>
    <w:multiLevelType w:val="multilevel"/>
    <w:tmpl w:val="3F1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016654"/>
    <w:multiLevelType w:val="hybridMultilevel"/>
    <w:tmpl w:val="DD46550A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6330F1"/>
    <w:multiLevelType w:val="hybridMultilevel"/>
    <w:tmpl w:val="A0845F9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84928"/>
    <w:multiLevelType w:val="hybridMultilevel"/>
    <w:tmpl w:val="76D07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D1232"/>
    <w:multiLevelType w:val="multilevel"/>
    <w:tmpl w:val="92D2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672DC2"/>
    <w:multiLevelType w:val="hybridMultilevel"/>
    <w:tmpl w:val="3FC6F6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56EE3"/>
    <w:multiLevelType w:val="hybridMultilevel"/>
    <w:tmpl w:val="4BEE72A2"/>
    <w:lvl w:ilvl="0" w:tplc="CFE07F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5020D"/>
    <w:multiLevelType w:val="hybridMultilevel"/>
    <w:tmpl w:val="CC06A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8"/>
  </w:num>
  <w:num w:numId="5">
    <w:abstractNumId w:val="0"/>
  </w:num>
  <w:num w:numId="6">
    <w:abstractNumId w:val="24"/>
  </w:num>
  <w:num w:numId="7">
    <w:abstractNumId w:val="12"/>
  </w:num>
  <w:num w:numId="8">
    <w:abstractNumId w:val="7"/>
  </w:num>
  <w:num w:numId="9">
    <w:abstractNumId w:val="1"/>
  </w:num>
  <w:num w:numId="10">
    <w:abstractNumId w:val="2"/>
  </w:num>
  <w:num w:numId="11">
    <w:abstractNumId w:val="14"/>
  </w:num>
  <w:num w:numId="12">
    <w:abstractNumId w:val="13"/>
  </w:num>
  <w:num w:numId="13">
    <w:abstractNumId w:val="6"/>
  </w:num>
  <w:num w:numId="14">
    <w:abstractNumId w:val="22"/>
  </w:num>
  <w:num w:numId="15">
    <w:abstractNumId w:val="19"/>
  </w:num>
  <w:num w:numId="16">
    <w:abstractNumId w:val="4"/>
  </w:num>
  <w:num w:numId="17">
    <w:abstractNumId w:val="9"/>
  </w:num>
  <w:num w:numId="18">
    <w:abstractNumId w:val="15"/>
  </w:num>
  <w:num w:numId="19">
    <w:abstractNumId w:val="10"/>
  </w:num>
  <w:num w:numId="20">
    <w:abstractNumId w:val="11"/>
  </w:num>
  <w:num w:numId="21">
    <w:abstractNumId w:val="3"/>
  </w:num>
  <w:num w:numId="22">
    <w:abstractNumId w:val="23"/>
  </w:num>
  <w:num w:numId="23">
    <w:abstractNumId w:val="16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05E16"/>
    <w:rsid w:val="000147EB"/>
    <w:rsid w:val="000247C7"/>
    <w:rsid w:val="000260D0"/>
    <w:rsid w:val="00030007"/>
    <w:rsid w:val="00032685"/>
    <w:rsid w:val="000353DD"/>
    <w:rsid w:val="0004200B"/>
    <w:rsid w:val="00042453"/>
    <w:rsid w:val="00044981"/>
    <w:rsid w:val="00066117"/>
    <w:rsid w:val="00070A9D"/>
    <w:rsid w:val="000821E0"/>
    <w:rsid w:val="000856C0"/>
    <w:rsid w:val="000A037C"/>
    <w:rsid w:val="000A52AC"/>
    <w:rsid w:val="000B7AB8"/>
    <w:rsid w:val="000C1DB7"/>
    <w:rsid w:val="000E565C"/>
    <w:rsid w:val="00122CFF"/>
    <w:rsid w:val="00123CB7"/>
    <w:rsid w:val="00126A12"/>
    <w:rsid w:val="00136A11"/>
    <w:rsid w:val="00137EA6"/>
    <w:rsid w:val="00150BE3"/>
    <w:rsid w:val="00153054"/>
    <w:rsid w:val="00164AF7"/>
    <w:rsid w:val="00166134"/>
    <w:rsid w:val="0019538D"/>
    <w:rsid w:val="001A15A6"/>
    <w:rsid w:val="001C1766"/>
    <w:rsid w:val="001D3D87"/>
    <w:rsid w:val="002079C0"/>
    <w:rsid w:val="00213E2B"/>
    <w:rsid w:val="0021446B"/>
    <w:rsid w:val="002209A0"/>
    <w:rsid w:val="00224FA4"/>
    <w:rsid w:val="00227804"/>
    <w:rsid w:val="002315B1"/>
    <w:rsid w:val="00262C63"/>
    <w:rsid w:val="00284953"/>
    <w:rsid w:val="00286536"/>
    <w:rsid w:val="002975B2"/>
    <w:rsid w:val="002A4CAA"/>
    <w:rsid w:val="002B3E0B"/>
    <w:rsid w:val="002C0A6D"/>
    <w:rsid w:val="002E101A"/>
    <w:rsid w:val="00307F7A"/>
    <w:rsid w:val="0031490B"/>
    <w:rsid w:val="00315C6F"/>
    <w:rsid w:val="00323A11"/>
    <w:rsid w:val="0034772E"/>
    <w:rsid w:val="003524D5"/>
    <w:rsid w:val="003661E6"/>
    <w:rsid w:val="00375A03"/>
    <w:rsid w:val="00376A89"/>
    <w:rsid w:val="00383B60"/>
    <w:rsid w:val="00385BC2"/>
    <w:rsid w:val="0039242D"/>
    <w:rsid w:val="0039425D"/>
    <w:rsid w:val="003B1802"/>
    <w:rsid w:val="003B1A05"/>
    <w:rsid w:val="003C48DE"/>
    <w:rsid w:val="003D066C"/>
    <w:rsid w:val="003D35FC"/>
    <w:rsid w:val="003E4B94"/>
    <w:rsid w:val="003E72FB"/>
    <w:rsid w:val="003F4DD1"/>
    <w:rsid w:val="003F63E8"/>
    <w:rsid w:val="0040722D"/>
    <w:rsid w:val="0041134A"/>
    <w:rsid w:val="004372DF"/>
    <w:rsid w:val="00442FF2"/>
    <w:rsid w:val="004534DD"/>
    <w:rsid w:val="004754FF"/>
    <w:rsid w:val="0048549E"/>
    <w:rsid w:val="004A2599"/>
    <w:rsid w:val="004A3C21"/>
    <w:rsid w:val="004A487E"/>
    <w:rsid w:val="004A4A23"/>
    <w:rsid w:val="004B2D04"/>
    <w:rsid w:val="004D6189"/>
    <w:rsid w:val="004D7E2C"/>
    <w:rsid w:val="0051405A"/>
    <w:rsid w:val="00533BB8"/>
    <w:rsid w:val="005365B7"/>
    <w:rsid w:val="00537A31"/>
    <w:rsid w:val="00540BF4"/>
    <w:rsid w:val="00546D74"/>
    <w:rsid w:val="0058138C"/>
    <w:rsid w:val="00595754"/>
    <w:rsid w:val="00597244"/>
    <w:rsid w:val="005B0B56"/>
    <w:rsid w:val="005B6C61"/>
    <w:rsid w:val="005C63C6"/>
    <w:rsid w:val="005D1798"/>
    <w:rsid w:val="005D51E6"/>
    <w:rsid w:val="005D7B94"/>
    <w:rsid w:val="005F7D84"/>
    <w:rsid w:val="006118D3"/>
    <w:rsid w:val="006140E7"/>
    <w:rsid w:val="00617968"/>
    <w:rsid w:val="00626E47"/>
    <w:rsid w:val="00636B6C"/>
    <w:rsid w:val="00645372"/>
    <w:rsid w:val="006478D9"/>
    <w:rsid w:val="00650A4C"/>
    <w:rsid w:val="00663C0A"/>
    <w:rsid w:val="006777A0"/>
    <w:rsid w:val="00683717"/>
    <w:rsid w:val="006848E7"/>
    <w:rsid w:val="00690668"/>
    <w:rsid w:val="006970C0"/>
    <w:rsid w:val="006977C6"/>
    <w:rsid w:val="006A1411"/>
    <w:rsid w:val="006B546F"/>
    <w:rsid w:val="006B5643"/>
    <w:rsid w:val="006C3317"/>
    <w:rsid w:val="006C43BB"/>
    <w:rsid w:val="006C5DB6"/>
    <w:rsid w:val="006C7C9A"/>
    <w:rsid w:val="006E4086"/>
    <w:rsid w:val="006E4944"/>
    <w:rsid w:val="006F300D"/>
    <w:rsid w:val="00702A1E"/>
    <w:rsid w:val="00706E1D"/>
    <w:rsid w:val="00714D1C"/>
    <w:rsid w:val="00732075"/>
    <w:rsid w:val="00741A77"/>
    <w:rsid w:val="00744564"/>
    <w:rsid w:val="007507D0"/>
    <w:rsid w:val="00761CBA"/>
    <w:rsid w:val="00795A30"/>
    <w:rsid w:val="007A5E9D"/>
    <w:rsid w:val="007C3D13"/>
    <w:rsid w:val="007E1710"/>
    <w:rsid w:val="007E44DA"/>
    <w:rsid w:val="007F427D"/>
    <w:rsid w:val="007F77FB"/>
    <w:rsid w:val="00800F8D"/>
    <w:rsid w:val="00813E4F"/>
    <w:rsid w:val="00814849"/>
    <w:rsid w:val="00815815"/>
    <w:rsid w:val="00825432"/>
    <w:rsid w:val="00825931"/>
    <w:rsid w:val="00826BAF"/>
    <w:rsid w:val="008359A1"/>
    <w:rsid w:val="00840015"/>
    <w:rsid w:val="0084740B"/>
    <w:rsid w:val="00853734"/>
    <w:rsid w:val="00875E17"/>
    <w:rsid w:val="0087632D"/>
    <w:rsid w:val="008859BA"/>
    <w:rsid w:val="0089186C"/>
    <w:rsid w:val="00892B0E"/>
    <w:rsid w:val="00896381"/>
    <w:rsid w:val="00897D5C"/>
    <w:rsid w:val="008A1955"/>
    <w:rsid w:val="008B5EB7"/>
    <w:rsid w:val="008B7336"/>
    <w:rsid w:val="008C50D6"/>
    <w:rsid w:val="008C66EA"/>
    <w:rsid w:val="008C69D2"/>
    <w:rsid w:val="008E06A8"/>
    <w:rsid w:val="008E0CEB"/>
    <w:rsid w:val="008E118B"/>
    <w:rsid w:val="008E3777"/>
    <w:rsid w:val="008F3C21"/>
    <w:rsid w:val="008F42C0"/>
    <w:rsid w:val="009156AC"/>
    <w:rsid w:val="00915D54"/>
    <w:rsid w:val="00923EC7"/>
    <w:rsid w:val="00932ED3"/>
    <w:rsid w:val="00944DA7"/>
    <w:rsid w:val="0096182D"/>
    <w:rsid w:val="00974AD0"/>
    <w:rsid w:val="009B0F0D"/>
    <w:rsid w:val="009B38FF"/>
    <w:rsid w:val="009B576D"/>
    <w:rsid w:val="009C1153"/>
    <w:rsid w:val="009F0E4C"/>
    <w:rsid w:val="00A01859"/>
    <w:rsid w:val="00A0261A"/>
    <w:rsid w:val="00A06C87"/>
    <w:rsid w:val="00A248E8"/>
    <w:rsid w:val="00A30D1E"/>
    <w:rsid w:val="00A40979"/>
    <w:rsid w:val="00A542CD"/>
    <w:rsid w:val="00A62DA0"/>
    <w:rsid w:val="00A66E33"/>
    <w:rsid w:val="00A70FCF"/>
    <w:rsid w:val="00A91926"/>
    <w:rsid w:val="00A926B5"/>
    <w:rsid w:val="00A92DDF"/>
    <w:rsid w:val="00AA4B53"/>
    <w:rsid w:val="00AB2F7C"/>
    <w:rsid w:val="00AB4CE5"/>
    <w:rsid w:val="00AB56DD"/>
    <w:rsid w:val="00AC3DA7"/>
    <w:rsid w:val="00AD27D9"/>
    <w:rsid w:val="00AE3FE2"/>
    <w:rsid w:val="00B019A8"/>
    <w:rsid w:val="00B05931"/>
    <w:rsid w:val="00B127F5"/>
    <w:rsid w:val="00B15564"/>
    <w:rsid w:val="00B15B65"/>
    <w:rsid w:val="00B20507"/>
    <w:rsid w:val="00B2614D"/>
    <w:rsid w:val="00B3342F"/>
    <w:rsid w:val="00B3514B"/>
    <w:rsid w:val="00B439AF"/>
    <w:rsid w:val="00B43E98"/>
    <w:rsid w:val="00B53227"/>
    <w:rsid w:val="00B56867"/>
    <w:rsid w:val="00B67807"/>
    <w:rsid w:val="00B7471C"/>
    <w:rsid w:val="00B772C3"/>
    <w:rsid w:val="00B774BD"/>
    <w:rsid w:val="00BB1029"/>
    <w:rsid w:val="00BC4A72"/>
    <w:rsid w:val="00BC6C53"/>
    <w:rsid w:val="00BD627C"/>
    <w:rsid w:val="00BD72E7"/>
    <w:rsid w:val="00BD77D8"/>
    <w:rsid w:val="00BE53D8"/>
    <w:rsid w:val="00BF4D56"/>
    <w:rsid w:val="00C01C82"/>
    <w:rsid w:val="00C23E3A"/>
    <w:rsid w:val="00C25602"/>
    <w:rsid w:val="00C263AF"/>
    <w:rsid w:val="00C26EBA"/>
    <w:rsid w:val="00C27F79"/>
    <w:rsid w:val="00C358E9"/>
    <w:rsid w:val="00C45F05"/>
    <w:rsid w:val="00C539C6"/>
    <w:rsid w:val="00C56607"/>
    <w:rsid w:val="00C7115E"/>
    <w:rsid w:val="00C71F21"/>
    <w:rsid w:val="00C776B4"/>
    <w:rsid w:val="00CA10D9"/>
    <w:rsid w:val="00CA206D"/>
    <w:rsid w:val="00CA661B"/>
    <w:rsid w:val="00CA6CD0"/>
    <w:rsid w:val="00CA717C"/>
    <w:rsid w:val="00CB1968"/>
    <w:rsid w:val="00CC5A26"/>
    <w:rsid w:val="00CD4194"/>
    <w:rsid w:val="00CE0430"/>
    <w:rsid w:val="00CE401A"/>
    <w:rsid w:val="00CE5FE4"/>
    <w:rsid w:val="00CF5FDD"/>
    <w:rsid w:val="00D10682"/>
    <w:rsid w:val="00D130F1"/>
    <w:rsid w:val="00D13EC3"/>
    <w:rsid w:val="00D15771"/>
    <w:rsid w:val="00D429E3"/>
    <w:rsid w:val="00D501CF"/>
    <w:rsid w:val="00D53381"/>
    <w:rsid w:val="00D57A00"/>
    <w:rsid w:val="00D6569D"/>
    <w:rsid w:val="00D66C4A"/>
    <w:rsid w:val="00D712A8"/>
    <w:rsid w:val="00D85F7E"/>
    <w:rsid w:val="00D8612A"/>
    <w:rsid w:val="00DA1436"/>
    <w:rsid w:val="00DA1876"/>
    <w:rsid w:val="00DB37AA"/>
    <w:rsid w:val="00DD10AC"/>
    <w:rsid w:val="00DD7050"/>
    <w:rsid w:val="00DE60EA"/>
    <w:rsid w:val="00DF4DAB"/>
    <w:rsid w:val="00E03121"/>
    <w:rsid w:val="00E0616D"/>
    <w:rsid w:val="00E0767F"/>
    <w:rsid w:val="00E1390E"/>
    <w:rsid w:val="00E45240"/>
    <w:rsid w:val="00E45EE3"/>
    <w:rsid w:val="00E508B6"/>
    <w:rsid w:val="00E83952"/>
    <w:rsid w:val="00E85728"/>
    <w:rsid w:val="00E92347"/>
    <w:rsid w:val="00EC59F8"/>
    <w:rsid w:val="00ED38AD"/>
    <w:rsid w:val="00ED5940"/>
    <w:rsid w:val="00ED6E93"/>
    <w:rsid w:val="00EF599A"/>
    <w:rsid w:val="00F12462"/>
    <w:rsid w:val="00F22C10"/>
    <w:rsid w:val="00F33C06"/>
    <w:rsid w:val="00F3572C"/>
    <w:rsid w:val="00F557E0"/>
    <w:rsid w:val="00F75BD0"/>
    <w:rsid w:val="00F856BF"/>
    <w:rsid w:val="00F87A6C"/>
    <w:rsid w:val="00F9235D"/>
    <w:rsid w:val="00FA32EE"/>
    <w:rsid w:val="00FB40A5"/>
    <w:rsid w:val="00FC1F8B"/>
    <w:rsid w:val="00FC4C80"/>
    <w:rsid w:val="00FD23B6"/>
    <w:rsid w:val="00FD7C8F"/>
    <w:rsid w:val="00FE4549"/>
    <w:rsid w:val="00FF51D6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A0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41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007"/>
  </w:style>
  <w:style w:type="paragraph" w:styleId="Piedepgina">
    <w:name w:val="footer"/>
    <w:basedOn w:val="Normal"/>
    <w:link w:val="Piedepgina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3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3207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32075"/>
    <w:rPr>
      <w:b/>
      <w:bCs/>
    </w:rPr>
  </w:style>
  <w:style w:type="character" w:styleId="nfasis">
    <w:name w:val="Emphasis"/>
    <w:basedOn w:val="Fuentedeprrafopredeter"/>
    <w:uiPriority w:val="20"/>
    <w:qFormat/>
    <w:rsid w:val="00732075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84001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A037C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4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o">
    <w:name w:val="texto"/>
    <w:basedOn w:val="Normal"/>
    <w:rsid w:val="00CD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Ingrid Beatriz Moreno Leiva</cp:lastModifiedBy>
  <cp:revision>2</cp:revision>
  <cp:lastPrinted>2016-03-15T13:40:00Z</cp:lastPrinted>
  <dcterms:created xsi:type="dcterms:W3CDTF">2020-07-17T03:10:00Z</dcterms:created>
  <dcterms:modified xsi:type="dcterms:W3CDTF">2020-07-17T03:10:00Z</dcterms:modified>
</cp:coreProperties>
</file>