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A0A" w14:textId="4CB9CF1D" w:rsidR="000B7AB8" w:rsidRDefault="000B7AB8"/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4662"/>
        <w:gridCol w:w="4517"/>
        <w:gridCol w:w="2279"/>
        <w:gridCol w:w="2281"/>
      </w:tblGrid>
      <w:tr w:rsidR="008E06A8" w14:paraId="25E32BE6" w14:textId="77777777" w:rsidTr="002209A0">
        <w:trPr>
          <w:trHeight w:val="614"/>
        </w:trPr>
        <w:tc>
          <w:tcPr>
            <w:tcW w:w="13739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CCE4" w:themeFill="accent1" w:themeFillTint="66"/>
            <w:vAlign w:val="center"/>
          </w:tcPr>
          <w:p w14:paraId="57D1C799" w14:textId="40E299DB" w:rsidR="008E06A8" w:rsidRDefault="00A92DDF" w:rsidP="008E06A8">
            <w:pPr>
              <w:jc w:val="center"/>
            </w:pPr>
            <w:r>
              <w:rPr>
                <w:b/>
              </w:rPr>
              <w:t xml:space="preserve">  </w:t>
            </w:r>
            <w:r w:rsidR="008E06A8">
              <w:rPr>
                <w:b/>
              </w:rPr>
              <w:t>Planificación de Clase</w:t>
            </w:r>
          </w:p>
        </w:tc>
      </w:tr>
      <w:tr w:rsidR="008E06A8" w14:paraId="5C3DD654" w14:textId="77777777" w:rsidTr="000B7AB8">
        <w:trPr>
          <w:trHeight w:val="400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717DEF0" w14:textId="0C47752E" w:rsidR="008E06A8" w:rsidRPr="00B425CE" w:rsidRDefault="008E06A8" w:rsidP="00B05931">
            <w:r w:rsidRPr="00B425CE">
              <w:t>Asignatura:</w:t>
            </w:r>
            <w:r w:rsidR="00166134">
              <w:t xml:space="preserve"> </w:t>
            </w:r>
            <w:r w:rsidR="00F540F6">
              <w:t>Matemáticas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9D06280" w14:textId="590FD5F8" w:rsidR="008E06A8" w:rsidRPr="00B425CE" w:rsidRDefault="008E06A8" w:rsidP="00E0767F">
            <w:r w:rsidRPr="00B425CE">
              <w:t>Nivel:</w:t>
            </w:r>
            <w:r w:rsidR="00E03121">
              <w:t xml:space="preserve"> </w:t>
            </w:r>
            <w:r w:rsidR="00F91D6A">
              <w:t>5</w:t>
            </w:r>
            <w:r w:rsidR="00F540F6">
              <w:t>°Básico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A5F7CA7" w14:textId="563D839E" w:rsidR="008E06A8" w:rsidRPr="00B425CE" w:rsidRDefault="008E06A8" w:rsidP="00B05931">
            <w:r>
              <w:t>Semestre:</w:t>
            </w:r>
            <w:r w:rsidR="00E03121">
              <w:t xml:space="preserve"> </w:t>
            </w:r>
            <w:r w:rsidR="00F91D6A">
              <w:t>Primer Semestre</w:t>
            </w:r>
          </w:p>
        </w:tc>
      </w:tr>
      <w:tr w:rsidR="008E06A8" w14:paraId="3B11AE1F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B542F2E" w14:textId="7CF5B4E6" w:rsidR="008E06A8" w:rsidRPr="008E06A8" w:rsidRDefault="008E06A8" w:rsidP="00B05931">
            <w:r w:rsidRPr="008E06A8">
              <w:t xml:space="preserve">Unidad didáctica: </w:t>
            </w:r>
            <w:r w:rsidR="00F91D6A">
              <w:t>Primera Unidad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7A2C94E" w14:textId="23552A34" w:rsidR="008E06A8" w:rsidRPr="008E06A8" w:rsidRDefault="00B05931" w:rsidP="00874793">
            <w:r>
              <w:t>Tiempo</w:t>
            </w:r>
            <w:r w:rsidR="00B3342F">
              <w:t>:</w:t>
            </w:r>
            <w:r w:rsidR="001B6720">
              <w:t xml:space="preserve"> </w:t>
            </w:r>
            <w:r w:rsidR="007C02A9">
              <w:t>45 minutos</w:t>
            </w:r>
          </w:p>
        </w:tc>
      </w:tr>
      <w:tr w:rsidR="00CE0430" w14:paraId="25949339" w14:textId="77777777" w:rsidTr="000B7AB8">
        <w:trPr>
          <w:trHeight w:val="400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3051AD9C" w14:textId="1AB258E7" w:rsidR="00CE0430" w:rsidRPr="008E06A8" w:rsidRDefault="00C01C82" w:rsidP="0051405A">
            <w:r>
              <w:t xml:space="preserve">Docente: 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center"/>
          </w:tcPr>
          <w:p w14:paraId="487E050D" w14:textId="77777777" w:rsidR="00CE0430" w:rsidRDefault="00CE0430" w:rsidP="00874793"/>
        </w:tc>
      </w:tr>
      <w:tr w:rsidR="0096182D" w14:paraId="475F2D3F" w14:textId="77777777" w:rsidTr="000B7AB8">
        <w:trPr>
          <w:trHeight w:val="965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FE0C0D5" w14:textId="77777777" w:rsidR="0096182D" w:rsidRDefault="0096182D" w:rsidP="008E3777">
            <w:pPr>
              <w:jc w:val="center"/>
              <w:rPr>
                <w:b/>
              </w:rPr>
            </w:pPr>
            <w:r>
              <w:rPr>
                <w:b/>
              </w:rPr>
              <w:t>Objetivos de Aprendizaje (OA)</w:t>
            </w:r>
          </w:p>
          <w:p w14:paraId="7C527E05" w14:textId="32E27C44" w:rsidR="00C71F21" w:rsidRPr="00F91D6A" w:rsidRDefault="00F540F6" w:rsidP="00D85F7E">
            <w:pPr>
              <w:jc w:val="both"/>
              <w:rPr>
                <w:rFonts w:cstheme="minorHAnsi"/>
                <w:shd w:val="clear" w:color="auto" w:fill="FFFFFF"/>
                <w:lang w:val="es-CL"/>
              </w:rPr>
            </w:pPr>
            <w:r w:rsidRPr="00F540F6">
              <w:rPr>
                <w:rFonts w:cstheme="minorHAnsi"/>
                <w:shd w:val="clear" w:color="auto" w:fill="FFFFFF"/>
              </w:rPr>
              <w:t>OA_ 0</w:t>
            </w:r>
            <w:r w:rsidR="00F91D6A">
              <w:rPr>
                <w:rFonts w:cstheme="minorHAnsi"/>
                <w:shd w:val="clear" w:color="auto" w:fill="FFFFFF"/>
              </w:rPr>
              <w:t>5</w:t>
            </w:r>
            <w:r w:rsidRPr="00F540F6">
              <w:rPr>
                <w:rFonts w:cstheme="minorHAnsi"/>
                <w:shd w:val="clear" w:color="auto" w:fill="FFFFFF"/>
              </w:rPr>
              <w:t xml:space="preserve"> </w:t>
            </w:r>
            <w:r w:rsidR="00F91D6A" w:rsidRPr="00F91D6A">
              <w:rPr>
                <w:rFonts w:cstheme="minorHAnsi"/>
                <w:shd w:val="clear" w:color="auto" w:fill="FFFFFF"/>
                <w:lang w:val="es-CL"/>
              </w:rPr>
              <w:t>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3B9936F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Habilidad(es)</w:t>
            </w:r>
          </w:p>
          <w:p w14:paraId="148A25DC" w14:textId="6ED90793" w:rsidR="00F91D6A" w:rsidRPr="000D793B" w:rsidRDefault="000D793B" w:rsidP="000D793B">
            <w:pPr>
              <w:jc w:val="both"/>
              <w:rPr>
                <w:bCs/>
                <w:lang w:val="es-CL"/>
              </w:rPr>
            </w:pPr>
            <w:r>
              <w:rPr>
                <w:bCs/>
                <w:lang w:val="es-CL"/>
              </w:rPr>
              <w:t>-</w:t>
            </w:r>
            <w:r w:rsidR="00F91D6A" w:rsidRPr="000D793B">
              <w:rPr>
                <w:bCs/>
                <w:lang w:val="es-CL"/>
              </w:rPr>
              <w:t>Resolver problemas: Reconocer e identificar los datos esenciales de un problema matemático</w:t>
            </w:r>
          </w:p>
          <w:p w14:paraId="5320F87B" w14:textId="00C4C04D" w:rsidR="00F91D6A" w:rsidRPr="000D793B" w:rsidRDefault="000D793B" w:rsidP="000D793B">
            <w:pPr>
              <w:jc w:val="both"/>
              <w:rPr>
                <w:bCs/>
                <w:lang w:val="es-CL"/>
              </w:rPr>
            </w:pPr>
            <w:r>
              <w:rPr>
                <w:bCs/>
                <w:lang w:val="es-CL"/>
              </w:rPr>
              <w:t>-</w:t>
            </w:r>
            <w:r w:rsidR="00F91D6A" w:rsidRPr="000D793B">
              <w:rPr>
                <w:bCs/>
                <w:lang w:val="es-CL"/>
              </w:rPr>
              <w:t>Representar: Usar representaciones y estrategias para comprender mejor problemas e información matemática.</w:t>
            </w:r>
          </w:p>
          <w:p w14:paraId="6C4ADA1F" w14:textId="60A65290" w:rsidR="00F91D6A" w:rsidRPr="000D793B" w:rsidRDefault="000D793B" w:rsidP="000D793B">
            <w:pPr>
              <w:jc w:val="both"/>
              <w:rPr>
                <w:bCs/>
                <w:lang w:val="es-CL"/>
              </w:rPr>
            </w:pPr>
            <w:r>
              <w:rPr>
                <w:bCs/>
                <w:lang w:val="es-CL"/>
              </w:rPr>
              <w:t>-</w:t>
            </w:r>
            <w:r w:rsidRPr="000D793B">
              <w:rPr>
                <w:bCs/>
                <w:lang w:val="es-CL"/>
              </w:rPr>
              <w:t>Resolver problemas: Resolver problemas aplicando una variedad de estrategias, como la estrategia de los 4 pasos: entender, planificar, hacer y comprobar.</w:t>
            </w:r>
          </w:p>
          <w:p w14:paraId="6C6D41F8" w14:textId="70FD14D6" w:rsidR="00F540F6" w:rsidRPr="00F540F6" w:rsidRDefault="00F540F6" w:rsidP="00F540F6">
            <w:pPr>
              <w:jc w:val="both"/>
              <w:rPr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688A9C7" w14:textId="77777777" w:rsidR="0096182D" w:rsidRDefault="0096182D" w:rsidP="008E3777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Actitud(es)</w:t>
            </w:r>
          </w:p>
          <w:p w14:paraId="2854F170" w14:textId="60B411AF" w:rsidR="0019538D" w:rsidRPr="000D793B" w:rsidRDefault="001B6720" w:rsidP="009B576D">
            <w:pPr>
              <w:jc w:val="both"/>
              <w:rPr>
                <w:lang w:val="es-CL"/>
              </w:rPr>
            </w:pPr>
            <w:r>
              <w:t xml:space="preserve">- </w:t>
            </w:r>
            <w:r w:rsidR="00F91D6A" w:rsidRPr="00F91D6A">
              <w:rPr>
                <w:lang w:val="es-CL"/>
              </w:rPr>
              <w:t>Abordar de manera flexible y creativa la búsqueda de soluciones a problemas.</w:t>
            </w:r>
          </w:p>
          <w:p w14:paraId="5099FC72" w14:textId="0907E492" w:rsidR="000D793B" w:rsidRDefault="001B6720" w:rsidP="000D793B">
            <w:pPr>
              <w:jc w:val="both"/>
              <w:rPr>
                <w:lang w:val="es-CL"/>
              </w:rPr>
            </w:pPr>
            <w:r>
              <w:t xml:space="preserve">- </w:t>
            </w:r>
            <w:r w:rsidR="000D793B" w:rsidRPr="000D793B">
              <w:rPr>
                <w:lang w:val="es-CL"/>
              </w:rPr>
              <w:t>Manifestar curiosidad e interés por el aprendizaje de las matemáticas.</w:t>
            </w:r>
          </w:p>
          <w:p w14:paraId="769179A5" w14:textId="56C7B1FF" w:rsidR="000D793B" w:rsidRPr="000D793B" w:rsidRDefault="000D793B" w:rsidP="000D793B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0D793B">
              <w:rPr>
                <w:lang w:val="es-CL"/>
              </w:rPr>
              <w:t>Manifestar una actitud positiva frente a sí mismo y sus capacidades</w:t>
            </w:r>
            <w:r>
              <w:rPr>
                <w:lang w:val="es-CL"/>
              </w:rPr>
              <w:t>.</w:t>
            </w:r>
          </w:p>
          <w:p w14:paraId="0ED857F5" w14:textId="1CB31E35" w:rsidR="000D793B" w:rsidRDefault="000D793B" w:rsidP="000D793B">
            <w:pPr>
              <w:jc w:val="both"/>
              <w:rPr>
                <w:lang w:val="es-CL"/>
              </w:rPr>
            </w:pPr>
          </w:p>
          <w:p w14:paraId="52A46D74" w14:textId="77777777" w:rsidR="000D793B" w:rsidRPr="000D793B" w:rsidRDefault="000D793B" w:rsidP="000D793B">
            <w:pPr>
              <w:jc w:val="both"/>
              <w:rPr>
                <w:lang w:val="es-CL"/>
              </w:rPr>
            </w:pPr>
          </w:p>
          <w:p w14:paraId="196EB695" w14:textId="20755711" w:rsidR="001B6720" w:rsidRPr="009B576D" w:rsidRDefault="001B6720" w:rsidP="009B576D">
            <w:pPr>
              <w:jc w:val="both"/>
            </w:pPr>
          </w:p>
        </w:tc>
      </w:tr>
      <w:tr w:rsidR="008E06A8" w14:paraId="32D94F0A" w14:textId="77777777" w:rsidTr="000B7AB8">
        <w:trPr>
          <w:trHeight w:val="883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957AFCA" w14:textId="77777777" w:rsidR="00CE0430" w:rsidRPr="00166134" w:rsidRDefault="003661E6" w:rsidP="00B3342F">
            <w:pPr>
              <w:jc w:val="center"/>
            </w:pPr>
            <w:r>
              <w:rPr>
                <w:b/>
              </w:rPr>
              <w:t>Conocimiento previo</w:t>
            </w:r>
          </w:p>
          <w:p w14:paraId="23FFB36C" w14:textId="61C9C085" w:rsidR="003661E6" w:rsidRPr="003661E6" w:rsidRDefault="000D793B" w:rsidP="00B3342F">
            <w:pPr>
              <w:jc w:val="center"/>
            </w:pPr>
            <w:r>
              <w:t>Adición, Sustracción, Multiplicación, División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755EAA0" w14:textId="77777777" w:rsidR="004D6189" w:rsidRDefault="00C7115E" w:rsidP="00C7115E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>Vocabulario</w:t>
            </w:r>
            <w:r w:rsidR="00B3342F">
              <w:rPr>
                <w:b/>
              </w:rPr>
              <w:t xml:space="preserve"> técnico</w:t>
            </w:r>
          </w:p>
          <w:p w14:paraId="0A773424" w14:textId="726DD2C2" w:rsidR="000522FE" w:rsidRPr="000522FE" w:rsidRDefault="003A479B" w:rsidP="00C7115E">
            <w:pPr>
              <w:ind w:left="250"/>
              <w:jc w:val="center"/>
            </w:pPr>
            <w:r>
              <w:t>Cálculos, operaciones combinadas, paréntesis</w:t>
            </w:r>
            <w:r w:rsidR="000522FE">
              <w:t>.</w:t>
            </w:r>
          </w:p>
        </w:tc>
        <w:tc>
          <w:tcPr>
            <w:tcW w:w="456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A17FE48" w14:textId="1E15F277" w:rsidR="008E06A8" w:rsidRDefault="00B439AF" w:rsidP="00B439AF">
            <w:pPr>
              <w:ind w:left="250"/>
              <w:jc w:val="center"/>
              <w:rPr>
                <w:b/>
              </w:rPr>
            </w:pPr>
            <w:r>
              <w:rPr>
                <w:b/>
              </w:rPr>
              <w:t xml:space="preserve">Objetivo </w:t>
            </w:r>
            <w:r w:rsidR="00B05931">
              <w:rPr>
                <w:b/>
              </w:rPr>
              <w:t>de la clase</w:t>
            </w:r>
          </w:p>
          <w:p w14:paraId="246431DA" w14:textId="58F8B63D" w:rsidR="00166134" w:rsidRPr="00166134" w:rsidRDefault="003A479B" w:rsidP="00EC34F3">
            <w:pPr>
              <w:jc w:val="center"/>
            </w:pPr>
            <w:r>
              <w:t xml:space="preserve">Realizar </w:t>
            </w:r>
            <w:r w:rsidR="00A12A9D">
              <w:t>cálculos</w:t>
            </w:r>
            <w:r w:rsidR="00CC321E">
              <w:t xml:space="preserve"> </w:t>
            </w:r>
            <w:r>
              <w:t>combina</w:t>
            </w:r>
            <w:r w:rsidR="00A12A9D">
              <w:t>ndo l</w:t>
            </w:r>
            <w:r>
              <w:t>a</w:t>
            </w:r>
            <w:r w:rsidR="00A12A9D">
              <w:t>s cuatro operaciones</w:t>
            </w:r>
            <w:r>
              <w:t xml:space="preserve"> </w:t>
            </w:r>
            <w:r w:rsidR="00A12A9D">
              <w:t>básicas.</w:t>
            </w:r>
          </w:p>
        </w:tc>
      </w:tr>
      <w:tr w:rsidR="000C1DB7" w14:paraId="5121AA38" w14:textId="77777777" w:rsidTr="000B7AB8">
        <w:trPr>
          <w:trHeight w:val="601"/>
        </w:trPr>
        <w:tc>
          <w:tcPr>
            <w:tcW w:w="46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5B9FA1D" w14:textId="77777777" w:rsidR="000C1DB7" w:rsidRPr="00CF5FDD" w:rsidRDefault="000C1DB7" w:rsidP="00B3342F">
            <w:pPr>
              <w:jc w:val="center"/>
            </w:pPr>
            <w:r w:rsidRPr="004D1BE3">
              <w:rPr>
                <w:b/>
              </w:rPr>
              <w:t>Contenido</w:t>
            </w:r>
            <w:r>
              <w:rPr>
                <w:b/>
              </w:rPr>
              <w:t>s</w:t>
            </w:r>
          </w:p>
          <w:p w14:paraId="2840404A" w14:textId="145C0980" w:rsidR="000C1DB7" w:rsidRDefault="003A479B" w:rsidP="00B3342F">
            <w:pPr>
              <w:jc w:val="center"/>
            </w:pPr>
            <w:r>
              <w:t>Cálculos matemáticos, operaciones combinadas. División, sustracción, multiplicación y adición</w:t>
            </w:r>
            <w:r w:rsidR="009A7F37">
              <w:t>.</w:t>
            </w:r>
          </w:p>
        </w:tc>
        <w:tc>
          <w:tcPr>
            <w:tcW w:w="451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7009113" w14:textId="29ED8F0E" w:rsidR="000C1DB7" w:rsidRPr="00B3342F" w:rsidRDefault="006E4944" w:rsidP="00B3342F">
            <w:pPr>
              <w:jc w:val="center"/>
              <w:rPr>
                <w:b/>
              </w:rPr>
            </w:pPr>
            <w:r>
              <w:rPr>
                <w:b/>
              </w:rPr>
              <w:t>Tipo e</w:t>
            </w:r>
            <w:r w:rsidR="000C1DB7" w:rsidRPr="00B3342F">
              <w:rPr>
                <w:b/>
              </w:rPr>
              <w:t>valuación</w:t>
            </w:r>
          </w:p>
          <w:p w14:paraId="43EF0F14" w14:textId="2AD8EA74" w:rsidR="000C1DB7" w:rsidRDefault="00EC34F3" w:rsidP="00B3342F">
            <w:pPr>
              <w:jc w:val="center"/>
            </w:pPr>
            <w:r>
              <w:t>Formativa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2EFBD67" w14:textId="21C8BEA4" w:rsidR="000C1DB7" w:rsidRDefault="000C1DB7" w:rsidP="00B3342F">
            <w:pPr>
              <w:jc w:val="center"/>
              <w:rPr>
                <w:b/>
              </w:rPr>
            </w:pPr>
            <w:r>
              <w:rPr>
                <w:b/>
              </w:rPr>
              <w:t>Instrumento</w:t>
            </w:r>
            <w:r w:rsidR="006E4944">
              <w:rPr>
                <w:b/>
              </w:rPr>
              <w:t xml:space="preserve"> e</w:t>
            </w:r>
            <w:r>
              <w:rPr>
                <w:b/>
              </w:rPr>
              <w:t xml:space="preserve">valuación </w:t>
            </w:r>
          </w:p>
          <w:p w14:paraId="6FFC9D91" w14:textId="55F724B7" w:rsidR="000C1DB7" w:rsidRPr="000C1DB7" w:rsidRDefault="00EC34F3" w:rsidP="00B3342F">
            <w:pPr>
              <w:jc w:val="center"/>
            </w:pPr>
            <w:r>
              <w:t>Lista de Cotejo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0B7C7DE" w14:textId="77777777" w:rsidR="00EC34F3" w:rsidRDefault="006E4944" w:rsidP="00EF4454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</w:p>
          <w:p w14:paraId="43E8EB85" w14:textId="77777777" w:rsidR="000C1DB7" w:rsidRDefault="006E4944" w:rsidP="00EF445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0C1DB7" w:rsidRPr="00B3342F">
              <w:rPr>
                <w:b/>
              </w:rPr>
              <w:t xml:space="preserve">valuación </w:t>
            </w:r>
          </w:p>
          <w:p w14:paraId="452254F2" w14:textId="0C22F3F5" w:rsidR="00EC34F3" w:rsidRPr="00EC34F3" w:rsidRDefault="001F7E96" w:rsidP="00EF4454">
            <w:pPr>
              <w:jc w:val="center"/>
              <w:rPr>
                <w:bCs/>
              </w:rPr>
            </w:pPr>
            <w:r>
              <w:rPr>
                <w:bCs/>
              </w:rPr>
              <w:t>Auto</w:t>
            </w:r>
            <w:r w:rsidR="00EC34F3">
              <w:rPr>
                <w:bCs/>
              </w:rPr>
              <w:t>evaluación</w:t>
            </w:r>
          </w:p>
        </w:tc>
      </w:tr>
      <w:tr w:rsidR="00CE0430" w:rsidRPr="00CE0430" w14:paraId="027D150A" w14:textId="77777777" w:rsidTr="000B7AB8">
        <w:trPr>
          <w:trHeight w:val="929"/>
        </w:trPr>
        <w:tc>
          <w:tcPr>
            <w:tcW w:w="9179" w:type="dxa"/>
            <w:gridSpan w:val="2"/>
            <w:tcBorders>
              <w:top w:val="single" w:sz="4" w:space="0" w:color="404040" w:themeColor="text1" w:themeTint="BF"/>
              <w:left w:val="single" w:sz="12" w:space="0" w:color="548DD4" w:themeColor="text2" w:themeTint="99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8C0C2D" w14:textId="0241E406" w:rsidR="00CE0430" w:rsidRPr="00CE0430" w:rsidRDefault="00CE0430" w:rsidP="00CE0430">
            <w:pPr>
              <w:rPr>
                <w:b/>
              </w:rPr>
            </w:pPr>
            <w:r w:rsidRPr="00CE0430">
              <w:rPr>
                <w:b/>
              </w:rPr>
              <w:t>Secuencia didáctica</w:t>
            </w:r>
          </w:p>
        </w:tc>
        <w:tc>
          <w:tcPr>
            <w:tcW w:w="2279" w:type="dxa"/>
            <w:tcBorders>
              <w:top w:val="single" w:sz="4" w:space="0" w:color="404040" w:themeColor="text1" w:themeTint="BF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EBBC80D" w14:textId="174EE5B9" w:rsidR="00CE0430" w:rsidRPr="00CE0430" w:rsidRDefault="00B3342F" w:rsidP="00B3342F">
            <w:pPr>
              <w:jc w:val="center"/>
              <w:rPr>
                <w:b/>
              </w:rPr>
            </w:pPr>
            <w:r w:rsidRPr="00CE0430">
              <w:rPr>
                <w:b/>
              </w:rPr>
              <w:t xml:space="preserve">Indicador(es) de evaluación o logro </w:t>
            </w:r>
          </w:p>
        </w:tc>
        <w:tc>
          <w:tcPr>
            <w:tcW w:w="2281" w:type="dxa"/>
            <w:tcBorders>
              <w:top w:val="single" w:sz="4" w:space="0" w:color="404040" w:themeColor="text1" w:themeTint="BF"/>
              <w:bottom w:val="single" w:sz="4" w:space="0" w:color="auto"/>
              <w:right w:val="single" w:sz="12" w:space="0" w:color="548DD4" w:themeColor="text2" w:themeTint="99"/>
            </w:tcBorders>
            <w:shd w:val="clear" w:color="auto" w:fill="B8CCE4" w:themeFill="accent1" w:themeFillTint="66"/>
            <w:vAlign w:val="center"/>
          </w:tcPr>
          <w:p w14:paraId="04F69349" w14:textId="48CFADF1" w:rsidR="00CE0430" w:rsidRPr="00CE0430" w:rsidRDefault="00B3342F" w:rsidP="00CE0430">
            <w:pPr>
              <w:jc w:val="center"/>
              <w:rPr>
                <w:b/>
              </w:rPr>
            </w:pPr>
            <w:r w:rsidRPr="00CE0430">
              <w:rPr>
                <w:b/>
              </w:rPr>
              <w:t>Recursos de aprendizaje</w:t>
            </w:r>
          </w:p>
        </w:tc>
      </w:tr>
      <w:tr w:rsidR="00CE0430" w:rsidRPr="00CE0430" w14:paraId="646E264B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03511902" w14:textId="2987F553" w:rsidR="000522FE" w:rsidRDefault="000522FE" w:rsidP="00052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Inicio </w:t>
            </w:r>
          </w:p>
          <w:p w14:paraId="59390D8F" w14:textId="1C3C95FD" w:rsidR="000522FE" w:rsidRDefault="00503DC3" w:rsidP="000522FE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 través de la cápsula l</w:t>
            </w:r>
            <w:r w:rsidR="00F650D9">
              <w:rPr>
                <w:sz w:val="24"/>
                <w:szCs w:val="24"/>
              </w:rPr>
              <w:t>a docente saludará a los estudiantes dando a conocer el objetivo y normas de la clase, incluyendo lo que espera de ellos al finalizarla.</w:t>
            </w:r>
          </w:p>
          <w:p w14:paraId="7CCA0AC1" w14:textId="7A2176B7" w:rsidR="000522FE" w:rsidRDefault="0039630A" w:rsidP="0010141C">
            <w:pPr>
              <w:pStyle w:val="Prrafodelista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comenzar se realizarán distintas preguntas como, ¿recuerdan </w:t>
            </w:r>
            <w:r w:rsidR="00840DD1">
              <w:rPr>
                <w:sz w:val="24"/>
                <w:szCs w:val="24"/>
              </w:rPr>
              <w:t>las distintas operaciones que hemos trabajado</w:t>
            </w:r>
            <w:r>
              <w:rPr>
                <w:sz w:val="24"/>
                <w:szCs w:val="24"/>
              </w:rPr>
              <w:t>? ¿</w:t>
            </w:r>
            <w:r w:rsidR="001F7E96">
              <w:rPr>
                <w:sz w:val="24"/>
                <w:szCs w:val="24"/>
              </w:rPr>
              <w:t>c</w:t>
            </w:r>
            <w:r w:rsidR="003A479B">
              <w:rPr>
                <w:sz w:val="24"/>
                <w:szCs w:val="24"/>
              </w:rPr>
              <w:t>uáles son las cuatro que hemos ejercitado</w:t>
            </w:r>
            <w:r>
              <w:rPr>
                <w:sz w:val="24"/>
                <w:szCs w:val="24"/>
              </w:rPr>
              <w:t>? ¿</w:t>
            </w:r>
            <w:r w:rsidR="001F7E96">
              <w:rPr>
                <w:sz w:val="24"/>
                <w:szCs w:val="24"/>
              </w:rPr>
              <w:t>e</w:t>
            </w:r>
            <w:r w:rsidR="003A479B">
              <w:rPr>
                <w:sz w:val="24"/>
                <w:szCs w:val="24"/>
              </w:rPr>
              <w:t>n qué consistía la adición</w:t>
            </w:r>
            <w:r>
              <w:rPr>
                <w:sz w:val="24"/>
                <w:szCs w:val="24"/>
              </w:rPr>
              <w:t>? ¿</w:t>
            </w:r>
            <w:r w:rsidR="00840DD1">
              <w:rPr>
                <w:sz w:val="24"/>
                <w:szCs w:val="24"/>
              </w:rPr>
              <w:t>Y la sustracción</w:t>
            </w:r>
            <w:r>
              <w:rPr>
                <w:sz w:val="24"/>
                <w:szCs w:val="24"/>
              </w:rPr>
              <w:t>?</w:t>
            </w:r>
            <w:r w:rsidR="001F7E96">
              <w:rPr>
                <w:sz w:val="24"/>
                <w:szCs w:val="24"/>
              </w:rPr>
              <w:t>, c</w:t>
            </w:r>
            <w:r w:rsidR="00840DD1">
              <w:rPr>
                <w:sz w:val="24"/>
                <w:szCs w:val="24"/>
              </w:rPr>
              <w:t xml:space="preserve">uando hablábamos de una adición </w:t>
            </w:r>
            <w:r w:rsidR="00840DD1">
              <w:rPr>
                <w:sz w:val="24"/>
                <w:szCs w:val="24"/>
              </w:rPr>
              <w:lastRenderedPageBreak/>
              <w:t xml:space="preserve">reiterada, ¿qué operación nos servía para realizar el procedimiento de una forma más breve?  </w:t>
            </w:r>
            <w:r>
              <w:rPr>
                <w:sz w:val="24"/>
                <w:szCs w:val="24"/>
              </w:rPr>
              <w:t>Entre otras preguntas que ayudarán a que los estudiantes recuerden contenidos y luego lo vinculen con el de la nueva clase.</w:t>
            </w:r>
          </w:p>
          <w:p w14:paraId="5154BCC1" w14:textId="18CC80A6" w:rsidR="00351C7D" w:rsidRPr="00840DD1" w:rsidRDefault="00840DD1" w:rsidP="0010141C">
            <w:pPr>
              <w:pStyle w:val="Prrafodelista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A través de la c</w:t>
            </w:r>
            <w:r w:rsidR="001F7E9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psula la docente les solicitará a los estudiantes que presten atención a</w:t>
            </w:r>
            <w:r w:rsidR="00977A40">
              <w:rPr>
                <w:sz w:val="24"/>
                <w:szCs w:val="24"/>
              </w:rPr>
              <w:t xml:space="preserve"> los</w:t>
            </w:r>
            <w:r>
              <w:rPr>
                <w:sz w:val="24"/>
                <w:szCs w:val="24"/>
              </w:rPr>
              <w:t xml:space="preserve"> breve</w:t>
            </w:r>
            <w:r w:rsidR="00977A4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video</w:t>
            </w:r>
            <w:r w:rsidR="00977A40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que aparecerá</w:t>
            </w:r>
            <w:r w:rsidR="00977A4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en </w:t>
            </w:r>
            <w:r w:rsidR="00977A40">
              <w:rPr>
                <w:sz w:val="24"/>
                <w:szCs w:val="24"/>
              </w:rPr>
              <w:t>los</w:t>
            </w:r>
            <w:r>
              <w:rPr>
                <w:sz w:val="24"/>
                <w:szCs w:val="24"/>
              </w:rPr>
              <w:t xml:space="preserve"> que se explicarán</w:t>
            </w:r>
            <w:r w:rsidR="0010141C">
              <w:rPr>
                <w:sz w:val="24"/>
                <w:szCs w:val="24"/>
              </w:rPr>
              <w:t xml:space="preserve"> cada una de las operaciones en modo de repaso para luego continuar con el nuevo contenido.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vMerge w:val="restart"/>
            <w:tcBorders>
              <w:bottom w:val="single" w:sz="12" w:space="0" w:color="548DD4" w:themeColor="text2" w:themeTint="99"/>
            </w:tcBorders>
          </w:tcPr>
          <w:p w14:paraId="4E0250F9" w14:textId="2F45221D" w:rsidR="00F91D6A" w:rsidRDefault="009A7F37" w:rsidP="00F91D6A">
            <w:pPr>
              <w:jc w:val="both"/>
            </w:pPr>
            <w:r>
              <w:lastRenderedPageBreak/>
              <w:t>-</w:t>
            </w:r>
            <w:r w:rsidR="00F91D6A">
              <w:t>Realiza operaciones combinadas de sumas y restas.</w:t>
            </w:r>
          </w:p>
          <w:p w14:paraId="1F6D3727" w14:textId="0A3A8B1B" w:rsidR="009A7F37" w:rsidRDefault="009A7F37" w:rsidP="009A7F37">
            <w:r>
              <w:t>-</w:t>
            </w:r>
            <w:r w:rsidR="00F91D6A">
              <w:t xml:space="preserve">Realiza operaciones combinadas de sumas </w:t>
            </w:r>
            <w:r w:rsidR="00F91D6A">
              <w:lastRenderedPageBreak/>
              <w:t>y restas que involucren paréntesis.</w:t>
            </w:r>
          </w:p>
          <w:p w14:paraId="129941EE" w14:textId="02F732C0" w:rsidR="009A7F37" w:rsidRDefault="009A7F37" w:rsidP="00F91D6A">
            <w:pPr>
              <w:jc w:val="both"/>
            </w:pPr>
            <w:r>
              <w:t>-</w:t>
            </w:r>
            <w:r w:rsidR="00F91D6A">
              <w:t>Calcula expresiones desconocidas en igualdades en que intervienen sumas y restas</w:t>
            </w:r>
            <w:r>
              <w:t>.</w:t>
            </w:r>
          </w:p>
          <w:p w14:paraId="3BAAACAB" w14:textId="420BA608" w:rsidR="009A7F37" w:rsidRDefault="009A7F37" w:rsidP="00F91D6A">
            <w:pPr>
              <w:jc w:val="both"/>
            </w:pPr>
            <w:r>
              <w:t>-</w:t>
            </w:r>
            <w:r w:rsidR="00F91D6A">
              <w:t>Resuelve sumas y/o restas</w:t>
            </w:r>
            <w:r w:rsidR="00A64AD9">
              <w:t>.</w:t>
            </w:r>
            <w:r w:rsidR="00F91D6A">
              <w:t xml:space="preserve"> de multiplicaciones y/o divisiones.</w:t>
            </w:r>
          </w:p>
          <w:p w14:paraId="74BAD8AA" w14:textId="53ED52CD" w:rsidR="00F91D6A" w:rsidRPr="00F33C06" w:rsidRDefault="009A7F37" w:rsidP="00F91D6A">
            <w:pPr>
              <w:jc w:val="both"/>
            </w:pPr>
            <w:r>
              <w:t>-</w:t>
            </w:r>
            <w:r w:rsidR="00F91D6A">
              <w:t>Aplica reglas de paréntesis en la operatoria con expresiones numéricas</w:t>
            </w:r>
            <w:r>
              <w:t>.</w:t>
            </w:r>
          </w:p>
        </w:tc>
        <w:tc>
          <w:tcPr>
            <w:tcW w:w="2281" w:type="dxa"/>
            <w:vMerge w:val="restar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DDA6EC0" w14:textId="4877439A" w:rsidR="003865BD" w:rsidRDefault="009A7F37" w:rsidP="00F91D6A">
            <w:pPr>
              <w:jc w:val="both"/>
            </w:pPr>
            <w:r>
              <w:lastRenderedPageBreak/>
              <w:t>-</w:t>
            </w:r>
            <w:r w:rsidR="003865BD">
              <w:t xml:space="preserve"> Cápsula </w:t>
            </w:r>
          </w:p>
          <w:p w14:paraId="22693760" w14:textId="624A2E8B" w:rsidR="003865BD" w:rsidRDefault="003865BD" w:rsidP="00F91D6A">
            <w:pPr>
              <w:jc w:val="both"/>
            </w:pPr>
            <w:r>
              <w:t>- Imágenes</w:t>
            </w:r>
          </w:p>
          <w:p w14:paraId="6D655B58" w14:textId="7C497224" w:rsidR="009A7F37" w:rsidRPr="00166134" w:rsidRDefault="009A7F37" w:rsidP="001F7E96">
            <w:pPr>
              <w:jc w:val="both"/>
            </w:pPr>
          </w:p>
        </w:tc>
      </w:tr>
      <w:tr w:rsidR="00CE0430" w:rsidRPr="00CE0430" w14:paraId="1FDCA3A7" w14:textId="77777777" w:rsidTr="000B7AB8">
        <w:trPr>
          <w:trHeight w:val="929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4" w:space="0" w:color="auto"/>
            </w:tcBorders>
          </w:tcPr>
          <w:p w14:paraId="0A039864" w14:textId="78B1E254" w:rsidR="000522FE" w:rsidRDefault="000522FE" w:rsidP="000522FE">
            <w:p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Desarroll</w:t>
            </w:r>
            <w:r w:rsidR="007C02A9">
              <w:rPr>
                <w:sz w:val="24"/>
                <w:szCs w:val="24"/>
                <w:lang w:val="es-CL"/>
              </w:rPr>
              <w:t>o</w:t>
            </w:r>
          </w:p>
          <w:p w14:paraId="070C6A3D" w14:textId="77777777" w:rsidR="0010141C" w:rsidRDefault="0010141C" w:rsidP="000522FE">
            <w:pPr>
              <w:jc w:val="both"/>
              <w:rPr>
                <w:sz w:val="24"/>
                <w:szCs w:val="24"/>
                <w:lang w:val="es-CL"/>
              </w:rPr>
            </w:pPr>
          </w:p>
          <w:p w14:paraId="46F9EB66" w14:textId="7EEDA739" w:rsidR="000522FE" w:rsidRPr="0010141C" w:rsidRDefault="0010141C" w:rsidP="000522FE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Terminando con el video la docente presentará lo que son los ejercicios combinados a través de distintos ejemplos para facilitar la comprensión de los estudiantes, </w:t>
            </w:r>
            <w:r w:rsidRPr="0010141C">
              <w:rPr>
                <w:sz w:val="24"/>
                <w:szCs w:val="24"/>
                <w:lang w:val="es-CL"/>
              </w:rPr>
              <w:t>incluyendo las</w:t>
            </w:r>
            <w:r>
              <w:rPr>
                <w:sz w:val="24"/>
                <w:szCs w:val="24"/>
              </w:rPr>
              <w:t xml:space="preserve"> reglas de paréntesis y el orden de resolución en ejercicios combinados.</w:t>
            </w:r>
          </w:p>
          <w:p w14:paraId="36413E2F" w14:textId="3B4B1982" w:rsidR="00EF4454" w:rsidRPr="000522FE" w:rsidRDefault="00EF4454" w:rsidP="001F7E96">
            <w:pPr>
              <w:pStyle w:val="Prrafodelista"/>
              <w:jc w:val="both"/>
              <w:rPr>
                <w:sz w:val="24"/>
                <w:szCs w:val="24"/>
                <w:lang w:val="es-CL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7FFB570E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6847A6F3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  <w:tr w:rsidR="00CE0430" w:rsidRPr="00CE0430" w14:paraId="13F96769" w14:textId="77777777" w:rsidTr="003865BD">
        <w:trPr>
          <w:trHeight w:val="1062"/>
        </w:trPr>
        <w:tc>
          <w:tcPr>
            <w:tcW w:w="9179" w:type="dxa"/>
            <w:gridSpan w:val="2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</w:tcPr>
          <w:p w14:paraId="750E4960" w14:textId="6DF35688" w:rsidR="000522FE" w:rsidRDefault="000522FE" w:rsidP="000522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Cierre </w:t>
            </w:r>
          </w:p>
          <w:p w14:paraId="4D45B5C7" w14:textId="4BF8EC5A" w:rsidR="001F7E96" w:rsidRPr="001F7E96" w:rsidRDefault="001F7E96" w:rsidP="001F7E96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Para finalizar la cápsula la docente presenta ejercicios y problemas matemáticos con su respectivo </w:t>
            </w:r>
            <w:r w:rsidRPr="001F7E96">
              <w:rPr>
                <w:sz w:val="24"/>
                <w:szCs w:val="24"/>
                <w:lang w:val="es-CL"/>
              </w:rPr>
              <w:t xml:space="preserve">procedimiento de resolución </w:t>
            </w:r>
            <w:r>
              <w:rPr>
                <w:sz w:val="24"/>
                <w:szCs w:val="24"/>
                <w:lang w:val="es-CL"/>
              </w:rPr>
              <w:t>para aplicar</w:t>
            </w:r>
            <w:r w:rsidRPr="001F7E96">
              <w:rPr>
                <w:sz w:val="24"/>
                <w:szCs w:val="24"/>
                <w:lang w:val="es-CL"/>
              </w:rPr>
              <w:t xml:space="preserve"> contenidos tratados. </w:t>
            </w:r>
          </w:p>
          <w:p w14:paraId="6E7EFC4E" w14:textId="78702576" w:rsidR="00EF4454" w:rsidRPr="00D472A2" w:rsidRDefault="00EF4454" w:rsidP="001F7E96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12" w:space="0" w:color="548DD4" w:themeColor="text2" w:themeTint="99"/>
            </w:tcBorders>
          </w:tcPr>
          <w:p w14:paraId="18A236D9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  <w:tc>
          <w:tcPr>
            <w:tcW w:w="2281" w:type="dxa"/>
            <w:vMerge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221ED5B6" w14:textId="77777777" w:rsidR="00CE0430" w:rsidRPr="00CE0430" w:rsidRDefault="00CE0430" w:rsidP="00CE0430">
            <w:pPr>
              <w:jc w:val="center"/>
              <w:rPr>
                <w:b/>
              </w:rPr>
            </w:pPr>
          </w:p>
        </w:tc>
      </w:tr>
    </w:tbl>
    <w:p w14:paraId="6200D4C6" w14:textId="77777777" w:rsidR="00B439AF" w:rsidRDefault="00B439AF" w:rsidP="00B439AF">
      <w:pPr>
        <w:spacing w:after="0"/>
        <w:rPr>
          <w:b/>
        </w:rPr>
      </w:pPr>
    </w:p>
    <w:p w14:paraId="54EFA185" w14:textId="77777777" w:rsidR="0096182D" w:rsidRDefault="00B439AF" w:rsidP="00B439AF">
      <w:pPr>
        <w:spacing w:after="0"/>
      </w:pPr>
      <w:r>
        <w:t xml:space="preserve"> </w:t>
      </w:r>
    </w:p>
    <w:sectPr w:rsidR="0096182D" w:rsidSect="008E06A8">
      <w:head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FEB74" w14:textId="77777777" w:rsidR="00EB00B3" w:rsidRDefault="00EB00B3" w:rsidP="00030007">
      <w:pPr>
        <w:spacing w:after="0" w:line="240" w:lineRule="auto"/>
      </w:pPr>
      <w:r>
        <w:separator/>
      </w:r>
    </w:p>
  </w:endnote>
  <w:endnote w:type="continuationSeparator" w:id="0">
    <w:p w14:paraId="555B706E" w14:textId="77777777" w:rsidR="00EB00B3" w:rsidRDefault="00EB00B3" w:rsidP="000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E36B8" w14:textId="77777777" w:rsidR="00EB00B3" w:rsidRDefault="00EB00B3" w:rsidP="00030007">
      <w:pPr>
        <w:spacing w:after="0" w:line="240" w:lineRule="auto"/>
      </w:pPr>
      <w:r>
        <w:separator/>
      </w:r>
    </w:p>
  </w:footnote>
  <w:footnote w:type="continuationSeparator" w:id="0">
    <w:p w14:paraId="75F1F832" w14:textId="77777777" w:rsidR="00EB00B3" w:rsidRDefault="00EB00B3" w:rsidP="000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24A7" w14:textId="77777777" w:rsidR="00030007" w:rsidRDefault="00030007" w:rsidP="0003000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BF"/>
    <w:multiLevelType w:val="hybridMultilevel"/>
    <w:tmpl w:val="1116DCF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1360"/>
    <w:multiLevelType w:val="multilevel"/>
    <w:tmpl w:val="111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14CBD"/>
    <w:multiLevelType w:val="hybridMultilevel"/>
    <w:tmpl w:val="1C38E2E2"/>
    <w:lvl w:ilvl="0" w:tplc="231EA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384A"/>
    <w:multiLevelType w:val="hybridMultilevel"/>
    <w:tmpl w:val="4C166D48"/>
    <w:lvl w:ilvl="0" w:tplc="8050F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2A5E"/>
    <w:multiLevelType w:val="hybridMultilevel"/>
    <w:tmpl w:val="91222C78"/>
    <w:lvl w:ilvl="0" w:tplc="E952A89A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56EC6B8E"/>
    <w:multiLevelType w:val="hybridMultilevel"/>
    <w:tmpl w:val="C2B63442"/>
    <w:lvl w:ilvl="0" w:tplc="3C40B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F6C47"/>
    <w:multiLevelType w:val="hybridMultilevel"/>
    <w:tmpl w:val="646C159C"/>
    <w:lvl w:ilvl="0" w:tplc="40C4E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C658B"/>
    <w:multiLevelType w:val="hybridMultilevel"/>
    <w:tmpl w:val="D5A48AC6"/>
    <w:lvl w:ilvl="0" w:tplc="3B50D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101A"/>
    <w:multiLevelType w:val="hybridMultilevel"/>
    <w:tmpl w:val="A65E0744"/>
    <w:lvl w:ilvl="0" w:tplc="55807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D4F5C"/>
    <w:multiLevelType w:val="hybridMultilevel"/>
    <w:tmpl w:val="00A4E4D4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A8"/>
    <w:rsid w:val="00030007"/>
    <w:rsid w:val="000353DD"/>
    <w:rsid w:val="0004200B"/>
    <w:rsid w:val="000522FE"/>
    <w:rsid w:val="000856C0"/>
    <w:rsid w:val="000B7AB8"/>
    <w:rsid w:val="000C1DB7"/>
    <w:rsid w:val="000D793B"/>
    <w:rsid w:val="000E565C"/>
    <w:rsid w:val="0010141C"/>
    <w:rsid w:val="00123CB7"/>
    <w:rsid w:val="00164AF7"/>
    <w:rsid w:val="00166134"/>
    <w:rsid w:val="0019538D"/>
    <w:rsid w:val="001B6720"/>
    <w:rsid w:val="001D3D87"/>
    <w:rsid w:val="001F7E96"/>
    <w:rsid w:val="00213E2B"/>
    <w:rsid w:val="0021446B"/>
    <w:rsid w:val="002209A0"/>
    <w:rsid w:val="00284953"/>
    <w:rsid w:val="002C0A6D"/>
    <w:rsid w:val="00320D01"/>
    <w:rsid w:val="0034772E"/>
    <w:rsid w:val="00351C7D"/>
    <w:rsid w:val="003661E6"/>
    <w:rsid w:val="00375A03"/>
    <w:rsid w:val="00383B60"/>
    <w:rsid w:val="00385BC2"/>
    <w:rsid w:val="003865BD"/>
    <w:rsid w:val="0039425D"/>
    <w:rsid w:val="0039630A"/>
    <w:rsid w:val="003A479B"/>
    <w:rsid w:val="003A54AA"/>
    <w:rsid w:val="003B1802"/>
    <w:rsid w:val="003D066C"/>
    <w:rsid w:val="003D35FC"/>
    <w:rsid w:val="003E4B94"/>
    <w:rsid w:val="003F4DD1"/>
    <w:rsid w:val="0041134A"/>
    <w:rsid w:val="0048549E"/>
    <w:rsid w:val="004A4A23"/>
    <w:rsid w:val="004D6189"/>
    <w:rsid w:val="004D7E2C"/>
    <w:rsid w:val="00503DC3"/>
    <w:rsid w:val="0051405A"/>
    <w:rsid w:val="00540BF4"/>
    <w:rsid w:val="005417C5"/>
    <w:rsid w:val="00546D74"/>
    <w:rsid w:val="00573EB0"/>
    <w:rsid w:val="00597244"/>
    <w:rsid w:val="005D1798"/>
    <w:rsid w:val="005D51E6"/>
    <w:rsid w:val="005F7D84"/>
    <w:rsid w:val="006140E7"/>
    <w:rsid w:val="00626E47"/>
    <w:rsid w:val="00636B6C"/>
    <w:rsid w:val="006848E7"/>
    <w:rsid w:val="006970C0"/>
    <w:rsid w:val="006977C6"/>
    <w:rsid w:val="006B546F"/>
    <w:rsid w:val="006C3317"/>
    <w:rsid w:val="006C43BB"/>
    <w:rsid w:val="006D49DE"/>
    <w:rsid w:val="006E4944"/>
    <w:rsid w:val="00761CBA"/>
    <w:rsid w:val="007C02A9"/>
    <w:rsid w:val="007E1710"/>
    <w:rsid w:val="007F427D"/>
    <w:rsid w:val="00814849"/>
    <w:rsid w:val="00825931"/>
    <w:rsid w:val="00840DD1"/>
    <w:rsid w:val="00896381"/>
    <w:rsid w:val="008B7336"/>
    <w:rsid w:val="008E06A8"/>
    <w:rsid w:val="008E0CEB"/>
    <w:rsid w:val="008E3777"/>
    <w:rsid w:val="0096182D"/>
    <w:rsid w:val="00977A40"/>
    <w:rsid w:val="009A7F37"/>
    <w:rsid w:val="009B0F0D"/>
    <w:rsid w:val="009B38FF"/>
    <w:rsid w:val="009B576D"/>
    <w:rsid w:val="00A01859"/>
    <w:rsid w:val="00A12A9D"/>
    <w:rsid w:val="00A64AD9"/>
    <w:rsid w:val="00A91926"/>
    <w:rsid w:val="00A92DDF"/>
    <w:rsid w:val="00B05931"/>
    <w:rsid w:val="00B2614D"/>
    <w:rsid w:val="00B3342F"/>
    <w:rsid w:val="00B3514B"/>
    <w:rsid w:val="00B439AF"/>
    <w:rsid w:val="00B43E98"/>
    <w:rsid w:val="00B7471C"/>
    <w:rsid w:val="00BB0370"/>
    <w:rsid w:val="00BD627C"/>
    <w:rsid w:val="00BE53D8"/>
    <w:rsid w:val="00C01C82"/>
    <w:rsid w:val="00C26EBA"/>
    <w:rsid w:val="00C45F05"/>
    <w:rsid w:val="00C539C6"/>
    <w:rsid w:val="00C7115E"/>
    <w:rsid w:val="00C71F21"/>
    <w:rsid w:val="00CA10D9"/>
    <w:rsid w:val="00CB1968"/>
    <w:rsid w:val="00CC321E"/>
    <w:rsid w:val="00CC5A26"/>
    <w:rsid w:val="00CE0430"/>
    <w:rsid w:val="00CE5FE4"/>
    <w:rsid w:val="00CF5FDD"/>
    <w:rsid w:val="00D130F1"/>
    <w:rsid w:val="00D472A2"/>
    <w:rsid w:val="00D53381"/>
    <w:rsid w:val="00D57A00"/>
    <w:rsid w:val="00D85F7E"/>
    <w:rsid w:val="00D86847"/>
    <w:rsid w:val="00DB37AA"/>
    <w:rsid w:val="00E03121"/>
    <w:rsid w:val="00E0767F"/>
    <w:rsid w:val="00E83952"/>
    <w:rsid w:val="00EB00B3"/>
    <w:rsid w:val="00EC34F3"/>
    <w:rsid w:val="00EF4454"/>
    <w:rsid w:val="00F3098E"/>
    <w:rsid w:val="00F314C6"/>
    <w:rsid w:val="00F33C06"/>
    <w:rsid w:val="00F540F6"/>
    <w:rsid w:val="00F557E0"/>
    <w:rsid w:val="00F650D9"/>
    <w:rsid w:val="00F87A6C"/>
    <w:rsid w:val="00F91D6A"/>
    <w:rsid w:val="00F96ED7"/>
    <w:rsid w:val="00FC1F8B"/>
    <w:rsid w:val="00FD68D7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3D995"/>
  <w15:docId w15:val="{E0C50A02-A1B7-415E-BE41-FEBA459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1D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18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30007"/>
  </w:style>
  <w:style w:type="paragraph" w:styleId="Piedepgina">
    <w:name w:val="footer"/>
    <w:basedOn w:val="Normal"/>
    <w:link w:val="PiedepginaCar"/>
    <w:uiPriority w:val="99"/>
    <w:semiHidden/>
    <w:unhideWhenUsed/>
    <w:rsid w:val="00030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30007"/>
  </w:style>
  <w:style w:type="paragraph" w:styleId="Textodeglobo">
    <w:name w:val="Balloon Text"/>
    <w:basedOn w:val="Normal"/>
    <w:link w:val="TextodegloboCar"/>
    <w:uiPriority w:val="99"/>
    <w:semiHidden/>
    <w:unhideWhenUsed/>
    <w:rsid w:val="0003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00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EB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1D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156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09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17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consuelo</cp:lastModifiedBy>
  <cp:revision>10</cp:revision>
  <cp:lastPrinted>2019-06-05T13:34:00Z</cp:lastPrinted>
  <dcterms:created xsi:type="dcterms:W3CDTF">2020-03-20T23:06:00Z</dcterms:created>
  <dcterms:modified xsi:type="dcterms:W3CDTF">2020-06-21T22:13:00Z</dcterms:modified>
</cp:coreProperties>
</file>